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3D" w:rsidRPr="00131BAC" w:rsidRDefault="00FE463D" w:rsidP="00FE463D">
      <w:pPr>
        <w:pStyle w:val="af7"/>
        <w:bidi w:val="0"/>
        <w:spacing w:line="360" w:lineRule="auto"/>
        <w:ind w:firstLine="0"/>
        <w:rPr>
          <w:rFonts w:asciiTheme="majorBidi" w:hAnsiTheme="majorBidi" w:cstheme="majorBidi"/>
          <w:b/>
          <w:bCs/>
          <w:color w:val="auto"/>
          <w:sz w:val="32"/>
          <w:szCs w:val="32"/>
          <w:rtl/>
        </w:rPr>
      </w:pPr>
      <w:r w:rsidRPr="00131BAC">
        <w:rPr>
          <w:rFonts w:asciiTheme="majorBidi" w:hAnsiTheme="majorBidi" w:cstheme="majorBidi"/>
          <w:b/>
          <w:bCs/>
          <w:color w:val="auto"/>
          <w:sz w:val="32"/>
          <w:szCs w:val="32"/>
        </w:rPr>
        <w:t>Study the Effect of X-Ray on Users of Ray Devices in Hospitals of Holy Najaf Governorate</w:t>
      </w:r>
    </w:p>
    <w:p w:rsidR="00FE463D" w:rsidRPr="00F204FC" w:rsidRDefault="00FE463D" w:rsidP="00FE463D">
      <w:pPr>
        <w:pStyle w:val="af7"/>
        <w:bidi w:val="0"/>
        <w:spacing w:line="360" w:lineRule="auto"/>
        <w:ind w:firstLine="0"/>
        <w:rPr>
          <w:rFonts w:asciiTheme="majorBidi" w:hAnsiTheme="majorBidi" w:cstheme="majorBidi"/>
          <w:b/>
          <w:bCs/>
          <w:color w:val="auto"/>
          <w:sz w:val="28"/>
          <w:szCs w:val="28"/>
          <w:rtl/>
        </w:rPr>
      </w:pPr>
    </w:p>
    <w:p w:rsidR="00FE463D" w:rsidRPr="00F204FC" w:rsidRDefault="00FE463D" w:rsidP="00FE463D">
      <w:pPr>
        <w:spacing w:after="0" w:line="360" w:lineRule="auto"/>
        <w:jc w:val="center"/>
        <w:rPr>
          <w:rFonts w:asciiTheme="majorBidi" w:hAnsiTheme="majorBidi" w:cstheme="majorBidi"/>
          <w:sz w:val="28"/>
          <w:szCs w:val="28"/>
          <w:rtl/>
        </w:rPr>
      </w:pPr>
      <w:r w:rsidRPr="00F204FC">
        <w:rPr>
          <w:rFonts w:asciiTheme="majorBidi" w:eastAsia="Calibri" w:hAnsiTheme="majorBidi" w:cstheme="majorBidi"/>
          <w:b/>
          <w:bCs/>
          <w:sz w:val="28"/>
          <w:szCs w:val="28"/>
          <w:lang w:bidi="ar-IQ"/>
        </w:rPr>
        <w:t>Dr</w:t>
      </w:r>
      <w:r w:rsidRPr="00F204FC">
        <w:rPr>
          <w:rFonts w:asciiTheme="majorBidi" w:hAnsiTheme="majorBidi" w:cstheme="majorBidi"/>
          <w:b/>
          <w:bCs/>
          <w:sz w:val="28"/>
          <w:szCs w:val="28"/>
          <w:lang w:bidi="ar-IQ"/>
        </w:rPr>
        <w:t xml:space="preserve">. </w:t>
      </w:r>
      <w:proofErr w:type="spellStart"/>
      <w:r w:rsidRPr="00F204FC">
        <w:rPr>
          <w:rFonts w:asciiTheme="majorBidi" w:hAnsiTheme="majorBidi" w:cstheme="majorBidi"/>
          <w:b/>
          <w:bCs/>
          <w:sz w:val="28"/>
          <w:szCs w:val="28"/>
          <w:lang w:bidi="ar-IQ"/>
        </w:rPr>
        <w:t>Sanna</w:t>
      </w:r>
      <w:proofErr w:type="spellEnd"/>
      <w:r w:rsidRPr="00F204FC">
        <w:rPr>
          <w:rFonts w:asciiTheme="majorBidi" w:hAnsiTheme="majorBidi" w:cstheme="majorBidi"/>
          <w:b/>
          <w:bCs/>
          <w:sz w:val="28"/>
          <w:szCs w:val="28"/>
          <w:lang w:bidi="ar-IQ"/>
        </w:rPr>
        <w:t xml:space="preserve"> </w:t>
      </w:r>
      <w:proofErr w:type="spellStart"/>
      <w:r w:rsidRPr="00F204FC">
        <w:rPr>
          <w:rFonts w:asciiTheme="majorBidi" w:hAnsiTheme="majorBidi" w:cstheme="majorBidi"/>
          <w:b/>
          <w:bCs/>
          <w:sz w:val="28"/>
          <w:szCs w:val="28"/>
          <w:lang w:bidi="ar-IQ"/>
        </w:rPr>
        <w:t>Abadi</w:t>
      </w:r>
      <w:proofErr w:type="spellEnd"/>
      <w:r w:rsidRPr="00F204FC">
        <w:rPr>
          <w:rFonts w:asciiTheme="majorBidi" w:hAnsiTheme="majorBidi" w:cstheme="majorBidi"/>
          <w:b/>
          <w:bCs/>
          <w:sz w:val="28"/>
          <w:szCs w:val="28"/>
          <w:lang w:bidi="ar-IQ"/>
        </w:rPr>
        <w:t xml:space="preserve"> </w:t>
      </w:r>
      <w:proofErr w:type="spellStart"/>
      <w:r w:rsidRPr="00F204FC">
        <w:rPr>
          <w:rFonts w:asciiTheme="majorBidi" w:hAnsiTheme="majorBidi" w:cstheme="majorBidi"/>
          <w:b/>
          <w:bCs/>
          <w:sz w:val="28"/>
          <w:szCs w:val="28"/>
          <w:lang w:bidi="ar-IQ"/>
        </w:rPr>
        <w:t>Habeeb</w:t>
      </w:r>
      <w:proofErr w:type="spellEnd"/>
      <w:r w:rsidRPr="00F204FC">
        <w:rPr>
          <w:rFonts w:asciiTheme="majorBidi" w:hAnsiTheme="majorBidi" w:cstheme="majorBidi"/>
          <w:b/>
          <w:bCs/>
          <w:sz w:val="28"/>
          <w:szCs w:val="28"/>
          <w:lang w:bidi="ar-IQ"/>
        </w:rPr>
        <w:t xml:space="preserve"> Al-</w:t>
      </w:r>
      <w:proofErr w:type="spellStart"/>
      <w:r w:rsidRPr="00F204FC">
        <w:rPr>
          <w:rFonts w:asciiTheme="majorBidi" w:hAnsiTheme="majorBidi" w:cstheme="majorBidi"/>
          <w:b/>
          <w:bCs/>
          <w:sz w:val="28"/>
          <w:szCs w:val="28"/>
          <w:lang w:bidi="ar-IQ"/>
        </w:rPr>
        <w:t>Shammary</w:t>
      </w:r>
      <w:proofErr w:type="spellEnd"/>
      <w:r w:rsidRPr="00F204FC">
        <w:rPr>
          <w:rFonts w:asciiTheme="majorBidi" w:hAnsiTheme="majorBidi" w:cstheme="majorBidi"/>
          <w:sz w:val="28"/>
          <w:szCs w:val="28"/>
          <w:lang w:bidi="ar-IQ"/>
        </w:rPr>
        <w:t xml:space="preserve"> (lecturer)</w:t>
      </w:r>
    </w:p>
    <w:p w:rsidR="00FE463D" w:rsidRPr="00F204FC" w:rsidRDefault="00FE463D" w:rsidP="00FE463D">
      <w:pPr>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Faculty of Science / University of </w:t>
      </w:r>
      <w:proofErr w:type="spellStart"/>
      <w:r w:rsidRPr="00F204FC">
        <w:rPr>
          <w:rFonts w:asciiTheme="majorBidi" w:hAnsiTheme="majorBidi" w:cstheme="majorBidi"/>
          <w:sz w:val="28"/>
          <w:szCs w:val="28"/>
        </w:rPr>
        <w:t>Kufa</w:t>
      </w:r>
      <w:proofErr w:type="spellEnd"/>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E </w:t>
      </w:r>
      <w:proofErr w:type="gramStart"/>
      <w:r w:rsidRPr="00F204FC">
        <w:rPr>
          <w:rFonts w:asciiTheme="majorBidi" w:hAnsiTheme="majorBidi" w:cstheme="majorBidi"/>
          <w:sz w:val="28"/>
          <w:szCs w:val="28"/>
        </w:rPr>
        <w:t xml:space="preserve">mail  </w:t>
      </w:r>
      <w:r w:rsidRPr="00F204FC">
        <w:rPr>
          <w:rFonts w:asciiTheme="majorBidi" w:hAnsiTheme="majorBidi" w:cstheme="majorBidi"/>
          <w:sz w:val="28"/>
          <w:szCs w:val="28"/>
          <w:u w:val="single"/>
        </w:rPr>
        <w:t>senaab.14@gmail.com</w:t>
      </w:r>
      <w:proofErr w:type="gramEnd"/>
    </w:p>
    <w:p w:rsidR="00FE463D" w:rsidRPr="00F204FC" w:rsidRDefault="00FE463D" w:rsidP="00FE463D">
      <w:pPr>
        <w:spacing w:after="0" w:line="360" w:lineRule="auto"/>
        <w:jc w:val="center"/>
        <w:rPr>
          <w:rFonts w:asciiTheme="majorBidi" w:hAnsiTheme="majorBidi" w:cstheme="majorBidi"/>
          <w:sz w:val="28"/>
          <w:szCs w:val="28"/>
          <w:rtl/>
        </w:rPr>
      </w:pPr>
      <w:r w:rsidRPr="00F204FC">
        <w:rPr>
          <w:rFonts w:asciiTheme="majorBidi" w:hAnsiTheme="majorBidi" w:cstheme="majorBidi"/>
          <w:b/>
          <w:bCs/>
          <w:sz w:val="28"/>
          <w:szCs w:val="28"/>
          <w:lang w:bidi="ar-IQ"/>
        </w:rPr>
        <w:t xml:space="preserve">Noor </w:t>
      </w:r>
      <w:proofErr w:type="spellStart"/>
      <w:r w:rsidRPr="00F204FC">
        <w:rPr>
          <w:rFonts w:asciiTheme="majorBidi" w:hAnsiTheme="majorBidi" w:cstheme="majorBidi"/>
          <w:b/>
          <w:bCs/>
          <w:sz w:val="28"/>
          <w:szCs w:val="28"/>
          <w:lang w:bidi="ar-IQ"/>
        </w:rPr>
        <w:t>alhuda</w:t>
      </w:r>
      <w:proofErr w:type="spellEnd"/>
      <w:r w:rsidRPr="00F204FC">
        <w:rPr>
          <w:rFonts w:asciiTheme="majorBidi" w:hAnsiTheme="majorBidi" w:cstheme="majorBidi"/>
          <w:b/>
          <w:bCs/>
          <w:sz w:val="28"/>
          <w:szCs w:val="28"/>
          <w:lang w:bidi="ar-IQ"/>
        </w:rPr>
        <w:t xml:space="preserve"> </w:t>
      </w:r>
      <w:proofErr w:type="spellStart"/>
      <w:r w:rsidRPr="00F204FC">
        <w:rPr>
          <w:rFonts w:asciiTheme="majorBidi" w:hAnsiTheme="majorBidi" w:cstheme="majorBidi"/>
          <w:b/>
          <w:bCs/>
          <w:sz w:val="28"/>
          <w:szCs w:val="28"/>
          <w:lang w:bidi="ar-IQ"/>
        </w:rPr>
        <w:t>Ghanem</w:t>
      </w:r>
      <w:proofErr w:type="spellEnd"/>
      <w:r w:rsidRPr="00F204FC">
        <w:rPr>
          <w:rFonts w:asciiTheme="majorBidi" w:hAnsiTheme="majorBidi" w:cstheme="majorBidi"/>
          <w:b/>
          <w:bCs/>
          <w:sz w:val="28"/>
          <w:szCs w:val="28"/>
          <w:lang w:bidi="ar-IQ"/>
        </w:rPr>
        <w:t xml:space="preserve"> </w:t>
      </w:r>
      <w:proofErr w:type="spellStart"/>
      <w:r w:rsidRPr="00F204FC">
        <w:rPr>
          <w:rFonts w:asciiTheme="majorBidi" w:hAnsiTheme="majorBidi" w:cstheme="majorBidi"/>
          <w:b/>
          <w:bCs/>
          <w:sz w:val="28"/>
          <w:szCs w:val="28"/>
          <w:lang w:bidi="ar-IQ"/>
        </w:rPr>
        <w:t>Hadi</w:t>
      </w:r>
      <w:proofErr w:type="spellEnd"/>
      <w:r w:rsidRPr="00F204FC">
        <w:rPr>
          <w:rFonts w:asciiTheme="majorBidi" w:hAnsiTheme="majorBidi" w:cstheme="majorBidi"/>
          <w:b/>
          <w:bCs/>
          <w:sz w:val="28"/>
          <w:szCs w:val="28"/>
          <w:lang w:bidi="ar-IQ"/>
        </w:rPr>
        <w:t xml:space="preserve"> Al-</w:t>
      </w:r>
      <w:proofErr w:type="spellStart"/>
      <w:r w:rsidRPr="00F204FC">
        <w:rPr>
          <w:rFonts w:asciiTheme="majorBidi" w:hAnsiTheme="majorBidi" w:cstheme="majorBidi"/>
          <w:b/>
          <w:bCs/>
          <w:sz w:val="28"/>
          <w:szCs w:val="28"/>
          <w:lang w:bidi="ar-IQ"/>
        </w:rPr>
        <w:t>Fatlawi</w:t>
      </w:r>
      <w:proofErr w:type="spellEnd"/>
      <w:r w:rsidRPr="00F204FC">
        <w:rPr>
          <w:rFonts w:asciiTheme="majorBidi" w:hAnsiTheme="majorBidi" w:cstheme="majorBidi"/>
          <w:sz w:val="28"/>
          <w:szCs w:val="28"/>
          <w:lang w:bidi="ar-IQ"/>
        </w:rPr>
        <w:t xml:space="preserve"> (Assistant lecturer)</w:t>
      </w:r>
      <w:r w:rsidRPr="00F204FC">
        <w:rPr>
          <w:rFonts w:asciiTheme="majorBidi" w:hAnsiTheme="majorBidi" w:cstheme="majorBidi"/>
          <w:sz w:val="28"/>
          <w:szCs w:val="28"/>
        </w:rPr>
        <w:t xml:space="preserve"> </w:t>
      </w:r>
    </w:p>
    <w:p w:rsidR="00FE463D" w:rsidRPr="00F204FC" w:rsidRDefault="00FE463D" w:rsidP="00FE463D">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Faculty of Science / University of </w:t>
      </w:r>
      <w:proofErr w:type="spellStart"/>
      <w:r w:rsidRPr="00F204FC">
        <w:rPr>
          <w:rFonts w:asciiTheme="majorBidi" w:hAnsiTheme="majorBidi" w:cstheme="majorBidi"/>
          <w:sz w:val="28"/>
          <w:szCs w:val="28"/>
        </w:rPr>
        <w:t>Kufa</w:t>
      </w:r>
      <w:proofErr w:type="spellEnd"/>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E </w:t>
      </w:r>
      <w:proofErr w:type="gramStart"/>
      <w:r w:rsidRPr="00F204FC">
        <w:rPr>
          <w:rFonts w:asciiTheme="majorBidi" w:hAnsiTheme="majorBidi" w:cstheme="majorBidi"/>
          <w:sz w:val="28"/>
          <w:szCs w:val="28"/>
        </w:rPr>
        <w:t xml:space="preserve">mail  </w:t>
      </w:r>
      <w:r w:rsidRPr="00F204FC">
        <w:rPr>
          <w:rFonts w:asciiTheme="majorBidi" w:hAnsiTheme="majorBidi" w:cstheme="majorBidi"/>
          <w:sz w:val="28"/>
          <w:szCs w:val="28"/>
          <w:u w:val="single"/>
        </w:rPr>
        <w:t>noorulhudag.hadi@uokufa.edu.iq</w:t>
      </w:r>
      <w:proofErr w:type="gramEnd"/>
    </w:p>
    <w:p w:rsidR="00FE463D" w:rsidRPr="00F204FC" w:rsidRDefault="00FE463D" w:rsidP="00FE463D">
      <w:pPr>
        <w:tabs>
          <w:tab w:val="left" w:pos="2127"/>
        </w:tabs>
        <w:spacing w:after="0" w:line="360" w:lineRule="auto"/>
        <w:jc w:val="lowKashida"/>
        <w:rPr>
          <w:rFonts w:asciiTheme="majorBidi" w:hAnsiTheme="majorBidi" w:cstheme="majorBidi"/>
          <w:b/>
          <w:bCs/>
          <w:sz w:val="28"/>
          <w:szCs w:val="28"/>
        </w:rPr>
      </w:pPr>
    </w:p>
    <w:p w:rsidR="00FE463D" w:rsidRPr="00F204FC" w:rsidRDefault="00FE463D" w:rsidP="00FE463D">
      <w:pPr>
        <w:tabs>
          <w:tab w:val="left" w:pos="2127"/>
        </w:tabs>
        <w:spacing w:after="0" w:line="360" w:lineRule="auto"/>
        <w:jc w:val="right"/>
        <w:rPr>
          <w:rFonts w:asciiTheme="majorBidi" w:hAnsiTheme="majorBidi" w:cstheme="majorBidi"/>
          <w:b/>
          <w:bCs/>
          <w:sz w:val="28"/>
          <w:szCs w:val="28"/>
        </w:rPr>
      </w:pPr>
      <w:r w:rsidRPr="00F204FC">
        <w:rPr>
          <w:rFonts w:asciiTheme="majorBidi" w:hAnsiTheme="majorBidi" w:cstheme="majorBidi"/>
          <w:b/>
          <w:bCs/>
          <w:sz w:val="28"/>
          <w:szCs w:val="28"/>
        </w:rPr>
        <w:t>ABSTRACT</w:t>
      </w:r>
    </w:p>
    <w:p w:rsidR="00FE463D" w:rsidRPr="00F204FC" w:rsidRDefault="00FE463D" w:rsidP="00FE463D">
      <w:pPr>
        <w:bidi w:val="0"/>
        <w:spacing w:after="0" w:line="360" w:lineRule="auto"/>
        <w:ind w:firstLine="720"/>
        <w:jc w:val="both"/>
        <w:rPr>
          <w:rFonts w:asciiTheme="majorBidi" w:eastAsia="TimesNewRoman" w:hAnsiTheme="majorBidi" w:cstheme="majorBidi"/>
          <w:sz w:val="28"/>
          <w:szCs w:val="28"/>
        </w:rPr>
      </w:pPr>
      <w:r w:rsidRPr="00F204FC">
        <w:rPr>
          <w:rFonts w:asciiTheme="majorBidi" w:hAnsiTheme="majorBidi" w:cstheme="majorBidi"/>
          <w:sz w:val="28"/>
          <w:szCs w:val="28"/>
          <w:lang w:bidi="ar-IQ"/>
        </w:rPr>
        <w:t>Of important areas in the field of scientific research study the effect of radiation on the body various physiological criteria</w:t>
      </w:r>
      <w:r w:rsidRPr="00F204FC">
        <w:rPr>
          <w:rFonts w:asciiTheme="majorBidi" w:hAnsiTheme="majorBidi" w:cstheme="majorBidi"/>
          <w:sz w:val="28"/>
          <w:szCs w:val="28"/>
        </w:rPr>
        <w:t>. Some studies focused on the role of x-ray status, while others concentrated on lipid disturbances or even oxidative stress disorders in the users of x-ray devices,</w:t>
      </w:r>
      <w:r w:rsidRPr="00F204FC">
        <w:rPr>
          <w:rFonts w:asciiTheme="majorBidi" w:eastAsia="TimesNewRoman" w:hAnsiTheme="majorBidi" w:cstheme="majorBidi"/>
          <w:sz w:val="28"/>
          <w:szCs w:val="28"/>
        </w:rPr>
        <w:t xml:space="preserve"> which selected 15 subject (study group) attending the in Al-Sadder Teaching City, Al-Hakeem and Al-</w:t>
      </w:r>
      <w:proofErr w:type="spellStart"/>
      <w:r w:rsidRPr="00F204FC">
        <w:rPr>
          <w:rFonts w:asciiTheme="majorBidi" w:eastAsia="TimesNewRoman" w:hAnsiTheme="majorBidi" w:cstheme="majorBidi"/>
          <w:sz w:val="28"/>
          <w:szCs w:val="28"/>
        </w:rPr>
        <w:t>Manathera</w:t>
      </w:r>
      <w:proofErr w:type="spellEnd"/>
      <w:r w:rsidRPr="00F204FC">
        <w:rPr>
          <w:rFonts w:asciiTheme="majorBidi" w:eastAsia="TimesNewRoman" w:hAnsiTheme="majorBidi" w:cstheme="majorBidi"/>
          <w:sz w:val="28"/>
          <w:szCs w:val="28"/>
        </w:rPr>
        <w:t xml:space="preserve"> hospitals in holly Al- Najaf governorate</w:t>
      </w:r>
      <w:proofErr w:type="gramStart"/>
      <w:r w:rsidRPr="00F204FC">
        <w:rPr>
          <w:rFonts w:asciiTheme="majorBidi" w:eastAsia="TimesNewRoman" w:hAnsiTheme="majorBidi" w:cstheme="majorBidi"/>
          <w:sz w:val="28"/>
          <w:szCs w:val="28"/>
        </w:rPr>
        <w:t>,  and</w:t>
      </w:r>
      <w:proofErr w:type="gramEnd"/>
      <w:r w:rsidRPr="00F204FC">
        <w:rPr>
          <w:rFonts w:asciiTheme="majorBidi" w:eastAsia="TimesNewRoman" w:hAnsiTheme="majorBidi" w:cstheme="majorBidi"/>
          <w:sz w:val="28"/>
          <w:szCs w:val="28"/>
        </w:rPr>
        <w:t xml:space="preserve"> a</w:t>
      </w:r>
      <w:r w:rsidRPr="00F204FC">
        <w:rPr>
          <w:rFonts w:asciiTheme="majorBidi" w:eastAsia="TimesNewRoman" w:hAnsiTheme="majorBidi" w:cstheme="majorBidi"/>
          <w:sz w:val="28"/>
          <w:szCs w:val="28"/>
          <w:rtl/>
        </w:rPr>
        <w:t xml:space="preserve"> </w:t>
      </w:r>
      <w:r w:rsidRPr="00F204FC">
        <w:rPr>
          <w:rFonts w:asciiTheme="majorBidi" w:eastAsia="TimesNewRoman" w:hAnsiTheme="majorBidi" w:cstheme="majorBidi"/>
          <w:sz w:val="28"/>
          <w:szCs w:val="28"/>
        </w:rPr>
        <w:t>group of 30 apparently healthy subjects were included as a control group. The study was carried out from January 2015 to April   2015. The age of control&amp; study groups were range of 21-53y.</w:t>
      </w:r>
    </w:p>
    <w:p w:rsidR="00FE463D" w:rsidRPr="00F204FC" w:rsidRDefault="00FE463D" w:rsidP="00FE463D">
      <w:pPr>
        <w:bidi w:val="0"/>
        <w:spacing w:after="0" w:line="360" w:lineRule="auto"/>
        <w:ind w:firstLine="720"/>
        <w:jc w:val="both"/>
        <w:rPr>
          <w:rFonts w:asciiTheme="majorBidi" w:eastAsia="TimesNewRoman" w:hAnsiTheme="majorBidi" w:cstheme="majorBidi"/>
          <w:sz w:val="28"/>
          <w:szCs w:val="28"/>
        </w:rPr>
      </w:pPr>
      <w:r w:rsidRPr="00F204FC">
        <w:rPr>
          <w:rFonts w:asciiTheme="majorBidi" w:hAnsiTheme="majorBidi" w:cstheme="majorBidi"/>
          <w:sz w:val="28"/>
          <w:szCs w:val="28"/>
        </w:rPr>
        <w:t xml:space="preserve">The results have been shown  an significant </w:t>
      </w:r>
      <w:r w:rsidRPr="00F204FC">
        <w:rPr>
          <w:rFonts w:asciiTheme="majorBidi" w:eastAsia="TimesNewRoman" w:hAnsiTheme="majorBidi" w:cstheme="majorBidi"/>
          <w:sz w:val="28"/>
          <w:szCs w:val="28"/>
        </w:rPr>
        <w:t xml:space="preserve">increase </w:t>
      </w:r>
      <w:r w:rsidRPr="00F204FC">
        <w:rPr>
          <w:rFonts w:asciiTheme="majorBidi" w:hAnsiTheme="majorBidi" w:cstheme="majorBidi"/>
          <w:sz w:val="28"/>
          <w:szCs w:val="28"/>
        </w:rPr>
        <w:t>(p&gt;0.05)</w:t>
      </w:r>
      <w:r w:rsidRPr="00F204FC">
        <w:rPr>
          <w:rFonts w:asciiTheme="majorBidi" w:eastAsia="TimesNewRoman" w:hAnsiTheme="majorBidi" w:cstheme="majorBidi"/>
          <w:sz w:val="28"/>
          <w:szCs w:val="28"/>
        </w:rPr>
        <w:t xml:space="preserve"> cholesterol , LDL  &amp;   a </w:t>
      </w:r>
      <w:r w:rsidRPr="00F204FC">
        <w:rPr>
          <w:rFonts w:asciiTheme="majorBidi" w:hAnsiTheme="majorBidi" w:cstheme="majorBidi"/>
          <w:sz w:val="28"/>
          <w:szCs w:val="28"/>
        </w:rPr>
        <w:t xml:space="preserve">significant  </w:t>
      </w:r>
      <w:r w:rsidRPr="00F204FC">
        <w:rPr>
          <w:rFonts w:asciiTheme="majorBidi" w:eastAsia="TimesNewRoman" w:hAnsiTheme="majorBidi" w:cstheme="majorBidi"/>
          <w:sz w:val="28"/>
          <w:szCs w:val="28"/>
        </w:rPr>
        <w:t xml:space="preserve">increase </w:t>
      </w:r>
      <w:r w:rsidRPr="00F204FC">
        <w:rPr>
          <w:rFonts w:asciiTheme="majorBidi" w:hAnsiTheme="majorBidi" w:cstheme="majorBidi"/>
          <w:sz w:val="28"/>
          <w:szCs w:val="28"/>
        </w:rPr>
        <w:t xml:space="preserve">(p&lt;0.05) </w:t>
      </w:r>
      <w:r w:rsidRPr="00F204FC">
        <w:rPr>
          <w:rFonts w:asciiTheme="majorBidi" w:eastAsia="TimesNewRoman" w:hAnsiTheme="majorBidi" w:cstheme="majorBidi"/>
          <w:sz w:val="28"/>
          <w:szCs w:val="28"/>
        </w:rPr>
        <w:t>TG  levels in study group as  compare with control group ,also the results  show</w:t>
      </w:r>
      <w:r w:rsidRPr="00F204FC">
        <w:rPr>
          <w:rFonts w:asciiTheme="majorBidi" w:hAnsiTheme="majorBidi" w:cstheme="majorBidi"/>
          <w:sz w:val="28"/>
          <w:szCs w:val="28"/>
        </w:rPr>
        <w:t xml:space="preserve"> significant</w:t>
      </w:r>
      <w:r w:rsidRPr="00F204FC">
        <w:rPr>
          <w:rFonts w:asciiTheme="majorBidi" w:eastAsia="TimesNewRoman" w:hAnsiTheme="majorBidi" w:cstheme="majorBidi"/>
          <w:sz w:val="28"/>
          <w:szCs w:val="28"/>
        </w:rPr>
        <w:t xml:space="preserve"> decrease </w:t>
      </w:r>
      <w:r w:rsidRPr="00F204FC">
        <w:rPr>
          <w:rFonts w:asciiTheme="majorBidi" w:hAnsiTheme="majorBidi" w:cstheme="majorBidi"/>
          <w:sz w:val="28"/>
          <w:szCs w:val="28"/>
        </w:rPr>
        <w:t>(p&lt;0.05)</w:t>
      </w:r>
      <w:r w:rsidRPr="00F204FC">
        <w:rPr>
          <w:rFonts w:asciiTheme="majorBidi" w:eastAsia="TimesNewRoman" w:hAnsiTheme="majorBidi" w:cstheme="majorBidi"/>
          <w:sz w:val="28"/>
          <w:szCs w:val="28"/>
        </w:rPr>
        <w:t xml:space="preserve"> HDL level in study group as  compare  with control group. </w:t>
      </w:r>
    </w:p>
    <w:p w:rsidR="00FE463D" w:rsidRPr="00F204FC" w:rsidRDefault="00FE463D" w:rsidP="00FE463D">
      <w:pPr>
        <w:bidi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The results have been shown a significant positive correlation (p&gt;0.05) among age with cholesterol, LDL and a significant correlation (p&lt;0.05) between age with TG in study group.  Also the results have been </w:t>
      </w:r>
      <w:r w:rsidRPr="00F204FC">
        <w:rPr>
          <w:rFonts w:asciiTheme="majorBidi" w:hAnsiTheme="majorBidi" w:cstheme="majorBidi"/>
          <w:sz w:val="28"/>
          <w:szCs w:val="28"/>
        </w:rPr>
        <w:lastRenderedPageBreak/>
        <w:t xml:space="preserve">shown </w:t>
      </w:r>
      <w:proofErr w:type="gramStart"/>
      <w:r w:rsidRPr="00F204FC">
        <w:rPr>
          <w:rFonts w:asciiTheme="majorBidi" w:hAnsiTheme="majorBidi" w:cstheme="majorBidi"/>
          <w:sz w:val="28"/>
          <w:szCs w:val="28"/>
        </w:rPr>
        <w:t>an</w:t>
      </w:r>
      <w:proofErr w:type="gramEnd"/>
      <w:r w:rsidRPr="00F204FC">
        <w:rPr>
          <w:rFonts w:asciiTheme="majorBidi" w:hAnsiTheme="majorBidi" w:cstheme="majorBidi"/>
          <w:sz w:val="28"/>
          <w:szCs w:val="28"/>
        </w:rPr>
        <w:t xml:space="preserve"> significant negative correlation (p&gt;0.05) among age with HDL in study group.  The results have been shown a significant positive correlation (p&gt;0.05) among duration work in x-ray with cholesterol, LDL and a significant correlation (p&lt;0.05) between duration work in x-ray with TG in study group.  Also the results have been shown a significant negative correlation (p&gt;0.05) among duration work in x-ray with HDL in study group.</w:t>
      </w:r>
    </w:p>
    <w:p w:rsidR="00FE463D" w:rsidRPr="00F204FC" w:rsidRDefault="00FE463D" w:rsidP="00FE463D">
      <w:pPr>
        <w:bidi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The present study concluded that lipid profile levels were effect with x-ray </w:t>
      </w:r>
      <w:proofErr w:type="gramStart"/>
      <w:r w:rsidRPr="00F204FC">
        <w:rPr>
          <w:rFonts w:asciiTheme="majorBidi" w:hAnsiTheme="majorBidi" w:cstheme="majorBidi"/>
          <w:sz w:val="28"/>
          <w:szCs w:val="28"/>
        </w:rPr>
        <w:t>user ,age</w:t>
      </w:r>
      <w:proofErr w:type="gramEnd"/>
      <w:r w:rsidRPr="00F204FC">
        <w:rPr>
          <w:rFonts w:asciiTheme="majorBidi" w:hAnsiTheme="majorBidi" w:cstheme="majorBidi"/>
          <w:sz w:val="28"/>
          <w:szCs w:val="28"/>
        </w:rPr>
        <w:t xml:space="preserve"> &amp; duration work in x-ray.</w:t>
      </w:r>
    </w:p>
    <w:p w:rsidR="00FE463D" w:rsidRPr="00F204FC" w:rsidRDefault="00FE463D" w:rsidP="00FE463D">
      <w:pPr>
        <w:spacing w:after="0" w:line="360" w:lineRule="auto"/>
        <w:jc w:val="both"/>
        <w:rPr>
          <w:rFonts w:asciiTheme="majorBidi" w:hAnsiTheme="majorBidi" w:cstheme="majorBidi"/>
          <w:sz w:val="28"/>
          <w:szCs w:val="28"/>
        </w:rPr>
      </w:pPr>
    </w:p>
    <w:p w:rsidR="00FE463D" w:rsidRDefault="00FE463D" w:rsidP="00FE463D">
      <w:pPr>
        <w:spacing w:after="0" w:line="360" w:lineRule="auto"/>
        <w:rPr>
          <w:rFonts w:asciiTheme="majorBidi" w:hAnsiTheme="majorBidi" w:cstheme="majorBidi"/>
          <w:b/>
          <w:bCs/>
          <w:sz w:val="28"/>
          <w:szCs w:val="28"/>
          <w:rtl/>
        </w:rPr>
      </w:pPr>
      <w:r>
        <w:rPr>
          <w:rFonts w:asciiTheme="majorBidi" w:hAnsiTheme="majorBidi" w:cstheme="majorBidi"/>
          <w:b/>
          <w:bCs/>
          <w:sz w:val="28"/>
          <w:szCs w:val="28"/>
          <w:rtl/>
          <w:lang w:bidi="ar-IQ"/>
        </w:rPr>
        <w:t>الخلاصة:</w:t>
      </w:r>
      <w:r>
        <w:rPr>
          <w:rFonts w:asciiTheme="majorBidi" w:hAnsiTheme="majorBidi" w:cstheme="majorBidi"/>
          <w:b/>
          <w:bCs/>
          <w:sz w:val="28"/>
          <w:szCs w:val="28"/>
          <w:rtl/>
        </w:rPr>
        <w:t xml:space="preserve"> </w:t>
      </w:r>
    </w:p>
    <w:p w:rsidR="00FE463D" w:rsidRPr="00F204FC" w:rsidRDefault="00FE463D" w:rsidP="00FE463D">
      <w:pPr>
        <w:spacing w:after="0" w:line="360" w:lineRule="auto"/>
        <w:ind w:firstLine="720"/>
        <w:jc w:val="both"/>
        <w:rPr>
          <w:rFonts w:asciiTheme="majorBidi" w:hAnsiTheme="majorBidi" w:cstheme="majorBidi"/>
          <w:sz w:val="28"/>
          <w:szCs w:val="28"/>
          <w:rtl/>
        </w:rPr>
      </w:pPr>
      <w:r w:rsidRPr="00F204FC">
        <w:rPr>
          <w:rFonts w:asciiTheme="majorBidi" w:hAnsiTheme="majorBidi" w:cstheme="majorBidi"/>
          <w:sz w:val="28"/>
          <w:szCs w:val="28"/>
          <w:rtl/>
        </w:rPr>
        <w:t>من المجالات المهم</w:t>
      </w:r>
      <w:r>
        <w:rPr>
          <w:rFonts w:asciiTheme="majorBidi" w:hAnsiTheme="majorBidi" w:cstheme="majorBidi" w:hint="cs"/>
          <w:sz w:val="28"/>
          <w:szCs w:val="28"/>
          <w:rtl/>
        </w:rPr>
        <w:t>ة</w:t>
      </w:r>
      <w:r>
        <w:rPr>
          <w:rFonts w:asciiTheme="majorBidi" w:hAnsiTheme="majorBidi" w:cstheme="majorBidi"/>
          <w:sz w:val="28"/>
          <w:szCs w:val="28"/>
          <w:rtl/>
        </w:rPr>
        <w:t xml:space="preserve"> في حقل البحث العلمي</w:t>
      </w:r>
      <w:r w:rsidRPr="00F204FC">
        <w:rPr>
          <w:rFonts w:asciiTheme="majorBidi" w:hAnsiTheme="majorBidi" w:cstheme="majorBidi"/>
          <w:sz w:val="28"/>
          <w:szCs w:val="28"/>
          <w:rtl/>
        </w:rPr>
        <w:t xml:space="preserve"> در</w:t>
      </w:r>
      <w:r>
        <w:rPr>
          <w:rFonts w:asciiTheme="majorBidi" w:hAnsiTheme="majorBidi" w:cstheme="majorBidi"/>
          <w:sz w:val="28"/>
          <w:szCs w:val="28"/>
          <w:rtl/>
        </w:rPr>
        <w:t xml:space="preserve">اسة تأثير </w:t>
      </w:r>
      <w:proofErr w:type="spellStart"/>
      <w:r>
        <w:rPr>
          <w:rFonts w:asciiTheme="majorBidi" w:hAnsiTheme="majorBidi" w:cstheme="majorBidi"/>
          <w:sz w:val="28"/>
          <w:szCs w:val="28"/>
          <w:rtl/>
        </w:rPr>
        <w:t>أل</w:t>
      </w:r>
      <w:r>
        <w:rPr>
          <w:rFonts w:asciiTheme="majorBidi" w:hAnsiTheme="majorBidi" w:cstheme="majorBidi" w:hint="cs"/>
          <w:sz w:val="28"/>
          <w:szCs w:val="28"/>
          <w:rtl/>
        </w:rPr>
        <w:t>ا</w:t>
      </w:r>
      <w:r>
        <w:rPr>
          <w:rFonts w:asciiTheme="majorBidi" w:hAnsiTheme="majorBidi" w:cstheme="majorBidi"/>
          <w:sz w:val="28"/>
          <w:szCs w:val="28"/>
          <w:rtl/>
        </w:rPr>
        <w:t>شعاعات</w:t>
      </w:r>
      <w:proofErr w:type="spellEnd"/>
      <w:r w:rsidRPr="00F204FC">
        <w:rPr>
          <w:rFonts w:asciiTheme="majorBidi" w:hAnsiTheme="majorBidi" w:cstheme="majorBidi"/>
          <w:sz w:val="28"/>
          <w:szCs w:val="28"/>
          <w:rtl/>
        </w:rPr>
        <w:t xml:space="preserve"> على</w:t>
      </w:r>
      <w:r>
        <w:rPr>
          <w:rFonts w:asciiTheme="majorBidi" w:hAnsiTheme="majorBidi" w:cstheme="majorBidi"/>
          <w:sz w:val="28"/>
          <w:szCs w:val="28"/>
          <w:rtl/>
        </w:rPr>
        <w:t xml:space="preserve"> معايير الجسم </w:t>
      </w:r>
      <w:proofErr w:type="spellStart"/>
      <w:r>
        <w:rPr>
          <w:rFonts w:asciiTheme="majorBidi" w:hAnsiTheme="majorBidi" w:cstheme="majorBidi"/>
          <w:sz w:val="28"/>
          <w:szCs w:val="28"/>
          <w:rtl/>
        </w:rPr>
        <w:t>الفسلجية</w:t>
      </w:r>
      <w:proofErr w:type="spellEnd"/>
      <w:r>
        <w:rPr>
          <w:rFonts w:asciiTheme="majorBidi" w:hAnsiTheme="majorBidi" w:cstheme="majorBidi"/>
          <w:sz w:val="28"/>
          <w:szCs w:val="28"/>
          <w:rtl/>
        </w:rPr>
        <w:t xml:space="preserve"> المتنوعة</w:t>
      </w:r>
      <w:r>
        <w:rPr>
          <w:rFonts w:asciiTheme="majorBidi" w:hAnsiTheme="majorBidi" w:cstheme="majorBidi" w:hint="cs"/>
          <w:sz w:val="28"/>
          <w:szCs w:val="28"/>
          <w:rtl/>
        </w:rPr>
        <w:t>،</w:t>
      </w:r>
      <w:r w:rsidRPr="00F204FC">
        <w:rPr>
          <w:rFonts w:asciiTheme="majorBidi" w:hAnsiTheme="majorBidi" w:cstheme="majorBidi"/>
          <w:sz w:val="28"/>
          <w:szCs w:val="28"/>
          <w:rtl/>
        </w:rPr>
        <w:t xml:space="preserve"> </w:t>
      </w:r>
      <w:r>
        <w:rPr>
          <w:rFonts w:asciiTheme="majorBidi" w:hAnsiTheme="majorBidi" w:cstheme="majorBidi"/>
          <w:sz w:val="28"/>
          <w:szCs w:val="28"/>
          <w:rtl/>
        </w:rPr>
        <w:t>إذ ركزت بعض الدراسات على دراسة حالات التعرض لأشعة اكس</w:t>
      </w:r>
      <w:r w:rsidRPr="00F204FC">
        <w:rPr>
          <w:rFonts w:asciiTheme="majorBidi" w:hAnsiTheme="majorBidi" w:cstheme="majorBidi"/>
          <w:sz w:val="28"/>
          <w:szCs w:val="28"/>
          <w:rtl/>
        </w:rPr>
        <w:t>,</w:t>
      </w:r>
      <w:r>
        <w:rPr>
          <w:rFonts w:asciiTheme="majorBidi" w:hAnsiTheme="majorBidi" w:cstheme="majorBidi" w:hint="cs"/>
          <w:sz w:val="28"/>
          <w:szCs w:val="28"/>
          <w:rtl/>
        </w:rPr>
        <w:t xml:space="preserve"> </w:t>
      </w:r>
      <w:r w:rsidRPr="00F204FC">
        <w:rPr>
          <w:rFonts w:asciiTheme="majorBidi" w:hAnsiTheme="majorBidi" w:cstheme="majorBidi"/>
          <w:sz w:val="28"/>
          <w:szCs w:val="28"/>
          <w:rtl/>
        </w:rPr>
        <w:t>بينما  ركزت بحوث اخرى على دراسة  المتغيرات المخت</w:t>
      </w:r>
      <w:r>
        <w:rPr>
          <w:rFonts w:asciiTheme="majorBidi" w:hAnsiTheme="majorBidi" w:cstheme="majorBidi"/>
          <w:sz w:val="28"/>
          <w:szCs w:val="28"/>
          <w:rtl/>
        </w:rPr>
        <w:t>لفة على الدهون والجهد التأكسدي</w:t>
      </w:r>
      <w:r w:rsidRPr="00F204FC">
        <w:rPr>
          <w:rFonts w:asciiTheme="majorBidi" w:hAnsiTheme="majorBidi" w:cstheme="majorBidi"/>
          <w:sz w:val="28"/>
          <w:szCs w:val="28"/>
          <w:rtl/>
        </w:rPr>
        <w:t>.</w:t>
      </w:r>
    </w:p>
    <w:p w:rsidR="00FE463D" w:rsidRPr="00F204FC" w:rsidRDefault="00FE463D" w:rsidP="00FE463D">
      <w:pPr>
        <w:tabs>
          <w:tab w:val="left" w:pos="2250"/>
        </w:tabs>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tl/>
        </w:rPr>
        <w:t xml:space="preserve">  </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rtl/>
        </w:rPr>
        <w:t>اجريت هذه</w:t>
      </w:r>
      <w:r>
        <w:rPr>
          <w:rFonts w:asciiTheme="majorBidi" w:hAnsiTheme="majorBidi" w:cstheme="majorBidi"/>
          <w:sz w:val="28"/>
          <w:szCs w:val="28"/>
          <w:rtl/>
          <w:lang w:bidi="ar-IQ"/>
        </w:rPr>
        <w:t xml:space="preserve"> الدراسة عل</w:t>
      </w:r>
      <w:r>
        <w:rPr>
          <w:rFonts w:asciiTheme="majorBidi" w:hAnsiTheme="majorBidi" w:cstheme="majorBidi" w:hint="cs"/>
          <w:sz w:val="28"/>
          <w:szCs w:val="28"/>
          <w:rtl/>
          <w:lang w:bidi="ar-IQ"/>
        </w:rPr>
        <w:t>ى</w:t>
      </w:r>
      <w:r>
        <w:rPr>
          <w:rFonts w:asciiTheme="majorBidi" w:hAnsiTheme="majorBidi" w:cstheme="majorBidi"/>
          <w:sz w:val="28"/>
          <w:szCs w:val="28"/>
          <w:rtl/>
          <w:lang w:bidi="ar-IQ"/>
        </w:rPr>
        <w:t xml:space="preserve"> 15 شخص من مستخدمي اجهزة</w:t>
      </w:r>
      <w:r w:rsidRPr="00F204FC">
        <w:rPr>
          <w:rFonts w:asciiTheme="majorBidi" w:hAnsiTheme="majorBidi" w:cstheme="majorBidi"/>
          <w:sz w:val="28"/>
          <w:szCs w:val="28"/>
          <w:rtl/>
          <w:lang w:bidi="ar-IQ"/>
        </w:rPr>
        <w:t xml:space="preserve"> </w:t>
      </w:r>
      <w:proofErr w:type="spellStart"/>
      <w:r w:rsidRPr="00F204FC">
        <w:rPr>
          <w:rFonts w:asciiTheme="majorBidi" w:hAnsiTheme="majorBidi" w:cstheme="majorBidi"/>
          <w:sz w:val="28"/>
          <w:szCs w:val="28"/>
          <w:rtl/>
          <w:lang w:bidi="ar-IQ"/>
        </w:rPr>
        <w:t>أل</w:t>
      </w:r>
      <w:r>
        <w:rPr>
          <w:rFonts w:asciiTheme="majorBidi" w:hAnsiTheme="majorBidi" w:cstheme="majorBidi"/>
          <w:sz w:val="28"/>
          <w:szCs w:val="28"/>
          <w:rtl/>
          <w:lang w:bidi="ar-IQ"/>
        </w:rPr>
        <w:t>أشعة</w:t>
      </w:r>
      <w:proofErr w:type="spellEnd"/>
      <w:r>
        <w:rPr>
          <w:rFonts w:asciiTheme="majorBidi" w:hAnsiTheme="majorBidi" w:cstheme="majorBidi"/>
          <w:sz w:val="28"/>
          <w:szCs w:val="28"/>
          <w:rtl/>
          <w:lang w:bidi="ar-IQ"/>
        </w:rPr>
        <w:t xml:space="preserve"> (مجموعة الدراسة) في مستشفيات والفرات ألأوسط الحكيم ومدينة </w:t>
      </w:r>
      <w:r w:rsidRPr="00F204FC">
        <w:rPr>
          <w:rFonts w:asciiTheme="majorBidi" w:hAnsiTheme="majorBidi" w:cstheme="majorBidi"/>
          <w:sz w:val="28"/>
          <w:szCs w:val="28"/>
          <w:rtl/>
          <w:lang w:bidi="ar-IQ"/>
        </w:rPr>
        <w:t>الصدر التعليمي</w:t>
      </w:r>
      <w:r>
        <w:rPr>
          <w:rFonts w:asciiTheme="majorBidi" w:hAnsiTheme="majorBidi" w:cstheme="majorBidi" w:hint="cs"/>
          <w:sz w:val="28"/>
          <w:szCs w:val="28"/>
          <w:rtl/>
          <w:lang w:bidi="ar-IQ"/>
        </w:rPr>
        <w:t>ة</w:t>
      </w:r>
      <w:r w:rsidRPr="00F204FC">
        <w:rPr>
          <w:rFonts w:asciiTheme="majorBidi" w:hAnsiTheme="majorBidi" w:cstheme="majorBidi"/>
          <w:sz w:val="28"/>
          <w:szCs w:val="28"/>
          <w:rtl/>
          <w:lang w:bidi="ar-IQ"/>
        </w:rPr>
        <w:t xml:space="preserve"> في محافظة النجف الاشرف 30 شخص سوي  كمجموعة </w:t>
      </w:r>
      <w:proofErr w:type="spellStart"/>
      <w:r w:rsidRPr="00F204FC">
        <w:rPr>
          <w:rFonts w:asciiTheme="majorBidi" w:hAnsiTheme="majorBidi" w:cstheme="majorBidi"/>
          <w:sz w:val="28"/>
          <w:szCs w:val="28"/>
          <w:rtl/>
          <w:lang w:bidi="ar-IQ"/>
        </w:rPr>
        <w:t>سيطره</w:t>
      </w:r>
      <w:proofErr w:type="spellEnd"/>
      <w:r w:rsidRPr="00F204FC">
        <w:rPr>
          <w:rFonts w:asciiTheme="majorBidi" w:hAnsiTheme="majorBidi" w:cstheme="majorBidi"/>
          <w:sz w:val="28"/>
          <w:szCs w:val="28"/>
          <w:rtl/>
          <w:lang w:bidi="ar-IQ"/>
        </w:rPr>
        <w:t xml:space="preserve"> للمدة من كانون </w:t>
      </w:r>
      <w:r>
        <w:rPr>
          <w:rFonts w:asciiTheme="majorBidi" w:hAnsiTheme="majorBidi" w:cstheme="majorBidi" w:hint="cs"/>
          <w:sz w:val="28"/>
          <w:szCs w:val="28"/>
          <w:rtl/>
          <w:lang w:bidi="ar-IQ"/>
        </w:rPr>
        <w:t>ال</w:t>
      </w:r>
      <w:r>
        <w:rPr>
          <w:rFonts w:asciiTheme="majorBidi" w:hAnsiTheme="majorBidi" w:cstheme="majorBidi"/>
          <w:sz w:val="28"/>
          <w:szCs w:val="28"/>
          <w:rtl/>
          <w:lang w:bidi="ar-IQ"/>
        </w:rPr>
        <w:t>ثاني عام 2015 نيسان عام 2015</w:t>
      </w:r>
      <w:r w:rsidRPr="00F204FC">
        <w:rPr>
          <w:rFonts w:asciiTheme="majorBidi" w:hAnsiTheme="majorBidi" w:cstheme="majorBidi"/>
          <w:sz w:val="28"/>
          <w:szCs w:val="28"/>
          <w:rtl/>
          <w:lang w:bidi="ar-IQ"/>
        </w:rPr>
        <w:t xml:space="preserve"> وكان </w:t>
      </w:r>
      <w:r>
        <w:rPr>
          <w:rFonts w:asciiTheme="majorBidi" w:hAnsiTheme="majorBidi" w:cstheme="majorBidi"/>
          <w:sz w:val="28"/>
          <w:szCs w:val="28"/>
          <w:rtl/>
          <w:lang w:bidi="ar-IQ"/>
        </w:rPr>
        <w:t>اعمار (مجموعة الدراسة) والسيطرة</w:t>
      </w:r>
      <w:r w:rsidRPr="00F204FC">
        <w:rPr>
          <w:rFonts w:asciiTheme="majorBidi" w:hAnsiTheme="majorBidi" w:cstheme="majorBidi"/>
          <w:sz w:val="28"/>
          <w:szCs w:val="28"/>
          <w:rtl/>
          <w:lang w:bidi="ar-IQ"/>
        </w:rPr>
        <w:t xml:space="preserve"> من</w:t>
      </w:r>
      <w:r>
        <w:rPr>
          <w:rFonts w:asciiTheme="majorBidi" w:hAnsiTheme="majorBidi" w:cstheme="majorBidi"/>
          <w:sz w:val="28"/>
          <w:szCs w:val="28"/>
          <w:rtl/>
        </w:rPr>
        <w:t>21-53 سنة</w:t>
      </w:r>
      <w:r w:rsidRPr="00F204FC">
        <w:rPr>
          <w:rFonts w:asciiTheme="majorBidi" w:hAnsiTheme="majorBidi" w:cstheme="majorBidi"/>
          <w:sz w:val="28"/>
          <w:szCs w:val="28"/>
          <w:rtl/>
        </w:rPr>
        <w:t>.</w:t>
      </w:r>
    </w:p>
    <w:p w:rsidR="00FE463D" w:rsidRPr="00F204FC" w:rsidRDefault="00FE463D" w:rsidP="00FE463D">
      <w:pPr>
        <w:tabs>
          <w:tab w:val="left" w:pos="2250"/>
        </w:tabs>
        <w:spacing w:after="0" w:line="360" w:lineRule="auto"/>
        <w:jc w:val="both"/>
        <w:rPr>
          <w:rFonts w:asciiTheme="majorBidi" w:hAnsiTheme="majorBidi" w:cstheme="majorBidi"/>
          <w:sz w:val="28"/>
          <w:szCs w:val="28"/>
          <w:rtl/>
        </w:rPr>
      </w:pPr>
      <w:r w:rsidRPr="00F204FC">
        <w:rPr>
          <w:rFonts w:asciiTheme="majorBidi" w:hAnsiTheme="majorBidi" w:cstheme="majorBidi"/>
          <w:sz w:val="28"/>
          <w:szCs w:val="28"/>
        </w:rPr>
        <w:t xml:space="preserve">       </w:t>
      </w:r>
      <w:r w:rsidRPr="00F204FC">
        <w:rPr>
          <w:rFonts w:asciiTheme="majorBidi" w:hAnsiTheme="majorBidi" w:cstheme="majorBidi"/>
          <w:sz w:val="28"/>
          <w:szCs w:val="28"/>
          <w:rtl/>
        </w:rPr>
        <w:t xml:space="preserve"> اشارت النتائج الى وجود زيادة غير معنوية</w:t>
      </w:r>
      <w:r w:rsidRPr="00F204FC">
        <w:rPr>
          <w:rFonts w:asciiTheme="majorBidi" w:hAnsiTheme="majorBidi" w:cstheme="majorBidi"/>
          <w:sz w:val="28"/>
          <w:szCs w:val="28"/>
        </w:rPr>
        <w:t xml:space="preserve">(p&gt;0.05) </w:t>
      </w:r>
      <w:r>
        <w:rPr>
          <w:rFonts w:asciiTheme="majorBidi" w:hAnsiTheme="majorBidi" w:cstheme="majorBidi"/>
          <w:sz w:val="28"/>
          <w:szCs w:val="28"/>
          <w:rtl/>
        </w:rPr>
        <w:t xml:space="preserve"> في </w:t>
      </w:r>
      <w:r w:rsidRPr="00F204FC">
        <w:rPr>
          <w:rFonts w:asciiTheme="majorBidi" w:hAnsiTheme="majorBidi" w:cstheme="majorBidi"/>
          <w:sz w:val="28"/>
          <w:szCs w:val="28"/>
          <w:rtl/>
        </w:rPr>
        <w:t xml:space="preserve">معدل </w:t>
      </w:r>
      <w:proofErr w:type="spellStart"/>
      <w:r w:rsidRPr="00F204FC">
        <w:rPr>
          <w:rFonts w:asciiTheme="majorBidi" w:hAnsiTheme="majorBidi" w:cstheme="majorBidi"/>
          <w:sz w:val="28"/>
          <w:szCs w:val="28"/>
          <w:rtl/>
        </w:rPr>
        <w:t>الكلسترول</w:t>
      </w:r>
      <w:proofErr w:type="spellEnd"/>
      <w:r w:rsidRPr="00F204FC">
        <w:rPr>
          <w:rFonts w:asciiTheme="majorBidi" w:hAnsiTheme="majorBidi" w:cstheme="majorBidi"/>
          <w:sz w:val="28"/>
          <w:szCs w:val="28"/>
          <w:rtl/>
        </w:rPr>
        <w:t xml:space="preserve"> و</w:t>
      </w:r>
      <w:r w:rsidRPr="00F204FC">
        <w:rPr>
          <w:rFonts w:asciiTheme="majorBidi" w:hAnsiTheme="majorBidi" w:cstheme="majorBidi"/>
          <w:sz w:val="28"/>
          <w:szCs w:val="28"/>
        </w:rPr>
        <w:t>LDL</w:t>
      </w:r>
      <w:r w:rsidRPr="00F204FC">
        <w:rPr>
          <w:rFonts w:asciiTheme="majorBidi" w:hAnsiTheme="majorBidi" w:cstheme="majorBidi"/>
          <w:sz w:val="28"/>
          <w:szCs w:val="28"/>
          <w:rtl/>
        </w:rPr>
        <w:t xml:space="preserve"> ووجود زيادة معنوية</w:t>
      </w:r>
      <w:r w:rsidRPr="00F204FC">
        <w:rPr>
          <w:rFonts w:asciiTheme="majorBidi" w:hAnsiTheme="majorBidi" w:cstheme="majorBidi"/>
          <w:sz w:val="28"/>
          <w:szCs w:val="28"/>
        </w:rPr>
        <w:t>(p</w:t>
      </w:r>
      <w:r w:rsidRPr="00F204FC">
        <w:rPr>
          <w:rFonts w:asciiTheme="majorBidi" w:hAnsiTheme="majorBidi" w:cstheme="majorBidi"/>
          <w:sz w:val="28"/>
          <w:szCs w:val="28"/>
          <w:lang w:bidi="ar-IQ"/>
        </w:rPr>
        <w:t>&lt;</w:t>
      </w:r>
      <w:r w:rsidRPr="00F204FC">
        <w:rPr>
          <w:rFonts w:asciiTheme="majorBidi" w:hAnsiTheme="majorBidi" w:cstheme="majorBidi"/>
          <w:sz w:val="28"/>
          <w:szCs w:val="28"/>
        </w:rPr>
        <w:t xml:space="preserve">0.05) </w:t>
      </w:r>
      <w:r w:rsidRPr="00F204FC">
        <w:rPr>
          <w:rFonts w:asciiTheme="majorBidi" w:hAnsiTheme="majorBidi" w:cstheme="majorBidi"/>
          <w:sz w:val="28"/>
          <w:szCs w:val="28"/>
          <w:rtl/>
        </w:rPr>
        <w:t xml:space="preserve"> في  معدل و</w:t>
      </w:r>
      <w:r w:rsidRPr="00F204FC">
        <w:rPr>
          <w:rFonts w:asciiTheme="majorBidi" w:hAnsiTheme="majorBidi" w:cstheme="majorBidi"/>
          <w:sz w:val="28"/>
          <w:szCs w:val="28"/>
        </w:rPr>
        <w:t>TG</w:t>
      </w:r>
      <w:r w:rsidRPr="00F204FC">
        <w:rPr>
          <w:rFonts w:asciiTheme="majorBidi" w:hAnsiTheme="majorBidi" w:cstheme="majorBidi"/>
          <w:sz w:val="28"/>
          <w:szCs w:val="28"/>
          <w:rtl/>
        </w:rPr>
        <w:t xml:space="preserve"> في مجموعة الدراسة مقارنة بالسيطرة</w:t>
      </w:r>
      <w:r w:rsidRPr="00F204FC">
        <w:rPr>
          <w:rFonts w:asciiTheme="majorBidi" w:hAnsiTheme="majorBidi" w:cstheme="majorBidi"/>
          <w:sz w:val="28"/>
          <w:szCs w:val="28"/>
        </w:rPr>
        <w:t xml:space="preserve"> </w:t>
      </w:r>
      <w:r w:rsidRPr="00F204FC">
        <w:rPr>
          <w:rFonts w:asciiTheme="majorBidi" w:hAnsiTheme="majorBidi" w:cstheme="majorBidi"/>
          <w:sz w:val="28"/>
          <w:szCs w:val="28"/>
          <w:rtl/>
          <w:lang w:bidi="ar-IQ"/>
        </w:rPr>
        <w:t>و</w:t>
      </w:r>
      <w:r w:rsidRPr="00F204FC">
        <w:rPr>
          <w:rFonts w:asciiTheme="majorBidi" w:hAnsiTheme="majorBidi" w:cstheme="majorBidi"/>
          <w:sz w:val="28"/>
          <w:szCs w:val="28"/>
          <w:rtl/>
        </w:rPr>
        <w:t xml:space="preserve">نقصان غير معنوي </w:t>
      </w:r>
      <w:r w:rsidRPr="00F204FC">
        <w:rPr>
          <w:rFonts w:asciiTheme="majorBidi" w:hAnsiTheme="majorBidi" w:cstheme="majorBidi"/>
          <w:sz w:val="28"/>
          <w:szCs w:val="28"/>
        </w:rPr>
        <w:t xml:space="preserve">(p&gt;0.05) </w:t>
      </w:r>
      <w:r>
        <w:rPr>
          <w:rFonts w:asciiTheme="majorBidi" w:hAnsiTheme="majorBidi" w:cstheme="majorBidi"/>
          <w:sz w:val="28"/>
          <w:szCs w:val="28"/>
          <w:rtl/>
        </w:rPr>
        <w:t xml:space="preserve"> </w:t>
      </w:r>
      <w:r w:rsidRPr="00F204FC">
        <w:rPr>
          <w:rFonts w:asciiTheme="majorBidi" w:hAnsiTheme="majorBidi" w:cstheme="majorBidi"/>
          <w:sz w:val="28"/>
          <w:szCs w:val="28"/>
          <w:rtl/>
        </w:rPr>
        <w:t xml:space="preserve">في معدل </w:t>
      </w:r>
      <w:r w:rsidRPr="00F204FC">
        <w:rPr>
          <w:rFonts w:asciiTheme="majorBidi" w:hAnsiTheme="majorBidi" w:cstheme="majorBidi"/>
          <w:sz w:val="28"/>
          <w:szCs w:val="28"/>
        </w:rPr>
        <w:t>HDL</w:t>
      </w:r>
      <w:r w:rsidRPr="00F204FC">
        <w:rPr>
          <w:rFonts w:asciiTheme="majorBidi" w:hAnsiTheme="majorBidi" w:cstheme="majorBidi"/>
          <w:sz w:val="28"/>
          <w:szCs w:val="28"/>
          <w:rtl/>
        </w:rPr>
        <w:t xml:space="preserve"> في مجموعة الدراسة مقارنة بالسيطرة</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اشارت النتائج وجود علاقة موجبة  غير معنويه (</w:t>
      </w:r>
      <w:r w:rsidRPr="00F204FC">
        <w:rPr>
          <w:rFonts w:asciiTheme="majorBidi" w:hAnsiTheme="majorBidi" w:cstheme="majorBidi"/>
          <w:sz w:val="28"/>
          <w:szCs w:val="28"/>
          <w:lang w:bidi="ar-IQ"/>
        </w:rPr>
        <w:t xml:space="preserve"> P </w:t>
      </w:r>
      <w:r w:rsidRPr="00F204FC">
        <w:rPr>
          <w:rFonts w:asciiTheme="majorBidi" w:hAnsiTheme="majorBidi" w:cstheme="majorBidi"/>
          <w:sz w:val="28"/>
          <w:szCs w:val="28"/>
        </w:rPr>
        <w:t>&gt;</w:t>
      </w:r>
      <w:r w:rsidRPr="00F204FC">
        <w:rPr>
          <w:rFonts w:asciiTheme="majorBidi" w:hAnsiTheme="majorBidi" w:cstheme="majorBidi"/>
          <w:sz w:val="28"/>
          <w:szCs w:val="28"/>
          <w:lang w:bidi="ar-IQ"/>
        </w:rPr>
        <w:t xml:space="preserve"> 0.05</w:t>
      </w:r>
      <w:r>
        <w:rPr>
          <w:rFonts w:asciiTheme="majorBidi" w:hAnsiTheme="majorBidi" w:cstheme="majorBidi"/>
          <w:sz w:val="28"/>
          <w:szCs w:val="28"/>
          <w:rtl/>
          <w:lang w:bidi="ar-IQ"/>
        </w:rPr>
        <w:t xml:space="preserve">) بين العمر </w:t>
      </w:r>
      <w:proofErr w:type="spellStart"/>
      <w:r>
        <w:rPr>
          <w:rFonts w:asciiTheme="majorBidi" w:hAnsiTheme="majorBidi" w:cstheme="majorBidi"/>
          <w:sz w:val="28"/>
          <w:szCs w:val="28"/>
          <w:rtl/>
          <w:lang w:bidi="ar-IQ"/>
        </w:rPr>
        <w:t>و</w:t>
      </w:r>
      <w:r w:rsidRPr="00F204FC">
        <w:rPr>
          <w:rFonts w:asciiTheme="majorBidi" w:hAnsiTheme="majorBidi" w:cstheme="majorBidi"/>
          <w:sz w:val="28"/>
          <w:szCs w:val="28"/>
          <w:rtl/>
          <w:lang w:bidi="ar-IQ"/>
        </w:rPr>
        <w:t>الكلسترول</w:t>
      </w:r>
      <w:proofErr w:type="spellEnd"/>
      <w:r w:rsidRPr="00F204FC">
        <w:rPr>
          <w:rFonts w:asciiTheme="majorBidi" w:hAnsiTheme="majorBidi" w:cstheme="majorBidi"/>
          <w:sz w:val="28"/>
          <w:szCs w:val="28"/>
          <w:rtl/>
        </w:rPr>
        <w:t>، العمر و</w:t>
      </w:r>
      <w:r w:rsidRPr="00F204FC">
        <w:rPr>
          <w:rFonts w:asciiTheme="majorBidi" w:hAnsiTheme="majorBidi" w:cstheme="majorBidi"/>
          <w:sz w:val="28"/>
          <w:szCs w:val="28"/>
        </w:rPr>
        <w:t>LDL</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Pr>
        <w:t xml:space="preserve"> </w:t>
      </w:r>
      <w:r w:rsidRPr="00F204FC">
        <w:rPr>
          <w:rFonts w:asciiTheme="majorBidi" w:hAnsiTheme="majorBidi" w:cstheme="majorBidi"/>
          <w:sz w:val="28"/>
          <w:szCs w:val="28"/>
          <w:rtl/>
        </w:rPr>
        <w:t>و</w:t>
      </w:r>
      <w:r w:rsidRPr="00F204FC">
        <w:rPr>
          <w:rFonts w:asciiTheme="majorBidi" w:hAnsiTheme="majorBidi" w:cstheme="majorBidi"/>
          <w:sz w:val="28"/>
          <w:szCs w:val="28"/>
          <w:rtl/>
          <w:lang w:bidi="ar-IQ"/>
        </w:rPr>
        <w:t>وجود علاقة موجبة معنوي</w:t>
      </w:r>
      <w:r>
        <w:rPr>
          <w:rFonts w:asciiTheme="majorBidi" w:hAnsiTheme="majorBidi" w:cstheme="majorBidi" w:hint="cs"/>
          <w:sz w:val="28"/>
          <w:szCs w:val="28"/>
          <w:rtl/>
          <w:lang w:bidi="ar-IQ"/>
        </w:rPr>
        <w:t>ة</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rPr>
        <w:t>(p</w:t>
      </w:r>
      <w:r w:rsidRPr="00F204FC">
        <w:rPr>
          <w:rFonts w:asciiTheme="majorBidi" w:hAnsiTheme="majorBidi" w:cstheme="majorBidi"/>
          <w:sz w:val="28"/>
          <w:szCs w:val="28"/>
          <w:lang w:bidi="ar-IQ"/>
        </w:rPr>
        <w:t>&lt;</w:t>
      </w:r>
      <w:r w:rsidRPr="00F204FC">
        <w:rPr>
          <w:rFonts w:asciiTheme="majorBidi" w:hAnsiTheme="majorBidi" w:cstheme="majorBidi"/>
          <w:sz w:val="28"/>
          <w:szCs w:val="28"/>
        </w:rPr>
        <w:t>0.05)</w:t>
      </w:r>
      <w:r w:rsidRPr="00F204FC">
        <w:rPr>
          <w:rFonts w:asciiTheme="majorBidi" w:hAnsiTheme="majorBidi" w:cstheme="majorBidi"/>
          <w:sz w:val="28"/>
          <w:szCs w:val="28"/>
          <w:rtl/>
        </w:rPr>
        <w:t xml:space="preserve"> بين العمر و</w:t>
      </w:r>
      <w:r w:rsidRPr="00F204FC">
        <w:rPr>
          <w:rFonts w:asciiTheme="majorBidi" w:hAnsiTheme="majorBidi" w:cstheme="majorBidi"/>
          <w:sz w:val="28"/>
          <w:szCs w:val="28"/>
        </w:rPr>
        <w:t>TG</w:t>
      </w:r>
      <w:r>
        <w:rPr>
          <w:rFonts w:asciiTheme="majorBidi" w:hAnsiTheme="majorBidi" w:cstheme="majorBidi"/>
          <w:sz w:val="28"/>
          <w:szCs w:val="28"/>
          <w:rtl/>
        </w:rPr>
        <w:t xml:space="preserve"> في مجموعة الدراسة كما اشارت النتائج وجود علاق</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غير معنوية سالبة</w:t>
      </w:r>
      <w:r w:rsidRPr="00F204FC">
        <w:rPr>
          <w:rFonts w:asciiTheme="majorBidi" w:hAnsiTheme="majorBidi" w:cstheme="majorBidi"/>
          <w:sz w:val="28"/>
          <w:szCs w:val="28"/>
        </w:rPr>
        <w:t xml:space="preserve">(p&gt;0.05) </w:t>
      </w:r>
      <w:r w:rsidRPr="00F204FC">
        <w:rPr>
          <w:rFonts w:asciiTheme="majorBidi" w:hAnsiTheme="majorBidi" w:cstheme="majorBidi"/>
          <w:sz w:val="28"/>
          <w:szCs w:val="28"/>
          <w:rtl/>
        </w:rPr>
        <w:t xml:space="preserve"> بين العمر و </w:t>
      </w:r>
      <w:r w:rsidRPr="00F204FC">
        <w:rPr>
          <w:rFonts w:asciiTheme="majorBidi" w:hAnsiTheme="majorBidi" w:cstheme="majorBidi"/>
          <w:sz w:val="28"/>
          <w:szCs w:val="28"/>
        </w:rPr>
        <w:t>HDL</w:t>
      </w:r>
      <w:r>
        <w:rPr>
          <w:rFonts w:asciiTheme="majorBidi" w:hAnsiTheme="majorBidi" w:cstheme="majorBidi"/>
          <w:sz w:val="28"/>
          <w:szCs w:val="28"/>
          <w:rtl/>
        </w:rPr>
        <w:t xml:space="preserve"> في مجموعة الدراسة</w:t>
      </w:r>
      <w:r w:rsidRPr="00F204FC">
        <w:rPr>
          <w:rFonts w:asciiTheme="majorBidi" w:hAnsiTheme="majorBidi" w:cstheme="majorBidi"/>
          <w:sz w:val="28"/>
          <w:szCs w:val="28"/>
          <w:rtl/>
        </w:rPr>
        <w:t xml:space="preserve">. </w:t>
      </w:r>
    </w:p>
    <w:p w:rsidR="00FE463D" w:rsidRPr="00F204FC" w:rsidRDefault="00FE463D" w:rsidP="00FE463D">
      <w:pPr>
        <w:tabs>
          <w:tab w:val="left" w:pos="2250"/>
        </w:tabs>
        <w:spacing w:after="0" w:line="360" w:lineRule="auto"/>
        <w:jc w:val="both"/>
        <w:rPr>
          <w:rFonts w:asciiTheme="majorBidi" w:hAnsiTheme="majorBidi" w:cstheme="majorBidi"/>
          <w:sz w:val="28"/>
          <w:szCs w:val="28"/>
          <w:rtl/>
          <w:lang w:bidi="ar-IQ"/>
        </w:rPr>
      </w:pP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   </w:t>
      </w:r>
      <w:r w:rsidRPr="00F204FC">
        <w:rPr>
          <w:rFonts w:asciiTheme="majorBidi" w:hAnsiTheme="majorBidi" w:cstheme="majorBidi"/>
          <w:sz w:val="28"/>
          <w:szCs w:val="28"/>
          <w:rtl/>
          <w:lang w:bidi="ar-IQ"/>
        </w:rPr>
        <w:t>اشارت النتائج وجود علاقة موجبة  غير معنويه (</w:t>
      </w:r>
      <w:r w:rsidRPr="00F204FC">
        <w:rPr>
          <w:rFonts w:asciiTheme="majorBidi" w:hAnsiTheme="majorBidi" w:cstheme="majorBidi"/>
          <w:sz w:val="28"/>
          <w:szCs w:val="28"/>
          <w:lang w:bidi="ar-IQ"/>
        </w:rPr>
        <w:t xml:space="preserve"> P </w:t>
      </w:r>
      <w:r w:rsidRPr="00F204FC">
        <w:rPr>
          <w:rFonts w:asciiTheme="majorBidi" w:hAnsiTheme="majorBidi" w:cstheme="majorBidi"/>
          <w:sz w:val="28"/>
          <w:szCs w:val="28"/>
        </w:rPr>
        <w:t>&gt;</w:t>
      </w:r>
      <w:r w:rsidRPr="00F204FC">
        <w:rPr>
          <w:rFonts w:asciiTheme="majorBidi" w:hAnsiTheme="majorBidi" w:cstheme="majorBidi"/>
          <w:sz w:val="28"/>
          <w:szCs w:val="28"/>
          <w:lang w:bidi="ar-IQ"/>
        </w:rPr>
        <w:t xml:space="preserve"> 0.05</w:t>
      </w:r>
      <w:r>
        <w:rPr>
          <w:rFonts w:asciiTheme="majorBidi" w:hAnsiTheme="majorBidi" w:cstheme="majorBidi"/>
          <w:sz w:val="28"/>
          <w:szCs w:val="28"/>
          <w:rtl/>
          <w:lang w:bidi="ar-IQ"/>
        </w:rPr>
        <w:t xml:space="preserve">) بين مدة العمل في الاشعة </w:t>
      </w:r>
      <w:proofErr w:type="spellStart"/>
      <w:r>
        <w:rPr>
          <w:rFonts w:asciiTheme="majorBidi" w:hAnsiTheme="majorBidi" w:cstheme="majorBidi"/>
          <w:sz w:val="28"/>
          <w:szCs w:val="28"/>
          <w:rtl/>
          <w:lang w:bidi="ar-IQ"/>
        </w:rPr>
        <w:t>و</w:t>
      </w:r>
      <w:r w:rsidRPr="00F204FC">
        <w:rPr>
          <w:rFonts w:asciiTheme="majorBidi" w:hAnsiTheme="majorBidi" w:cstheme="majorBidi"/>
          <w:sz w:val="28"/>
          <w:szCs w:val="28"/>
          <w:rtl/>
          <w:lang w:bidi="ar-IQ"/>
        </w:rPr>
        <w:t>الكلسترول</w:t>
      </w:r>
      <w:proofErr w:type="spellEnd"/>
      <w:r w:rsidRPr="00F204FC">
        <w:rPr>
          <w:rFonts w:asciiTheme="majorBidi" w:hAnsiTheme="majorBidi" w:cstheme="majorBidi"/>
          <w:sz w:val="28"/>
          <w:szCs w:val="28"/>
          <w:rtl/>
        </w:rPr>
        <w:t xml:space="preserve">، </w:t>
      </w:r>
      <w:r w:rsidRPr="00F204FC">
        <w:rPr>
          <w:rFonts w:asciiTheme="majorBidi" w:hAnsiTheme="majorBidi" w:cstheme="majorBidi"/>
          <w:sz w:val="28"/>
          <w:szCs w:val="28"/>
          <w:rtl/>
          <w:lang w:bidi="ar-IQ"/>
        </w:rPr>
        <w:t>مدة العمل في الاشعة</w:t>
      </w:r>
      <w:r w:rsidRPr="00F204FC">
        <w:rPr>
          <w:rFonts w:asciiTheme="majorBidi" w:hAnsiTheme="majorBidi" w:cstheme="majorBidi"/>
          <w:sz w:val="28"/>
          <w:szCs w:val="28"/>
          <w:rtl/>
        </w:rPr>
        <w:t xml:space="preserve"> </w:t>
      </w:r>
      <w:proofErr w:type="gramStart"/>
      <w:r w:rsidRPr="00F204FC">
        <w:rPr>
          <w:rFonts w:asciiTheme="majorBidi" w:hAnsiTheme="majorBidi" w:cstheme="majorBidi"/>
          <w:sz w:val="28"/>
          <w:szCs w:val="28"/>
          <w:rtl/>
        </w:rPr>
        <w:t>و</w:t>
      </w:r>
      <w:r w:rsidRPr="00F204FC">
        <w:rPr>
          <w:rFonts w:asciiTheme="majorBidi" w:hAnsiTheme="majorBidi" w:cstheme="majorBidi"/>
          <w:sz w:val="28"/>
          <w:szCs w:val="28"/>
        </w:rPr>
        <w:t>LDL</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 </w:t>
      </w:r>
      <w:r w:rsidRPr="00F204FC">
        <w:rPr>
          <w:rFonts w:asciiTheme="majorBidi" w:hAnsiTheme="majorBidi" w:cstheme="majorBidi"/>
          <w:sz w:val="28"/>
          <w:szCs w:val="28"/>
          <w:rtl/>
        </w:rPr>
        <w:t>و</w:t>
      </w:r>
      <w:r w:rsidRPr="00F204FC">
        <w:rPr>
          <w:rFonts w:asciiTheme="majorBidi" w:hAnsiTheme="majorBidi" w:cstheme="majorBidi"/>
          <w:sz w:val="28"/>
          <w:szCs w:val="28"/>
          <w:rtl/>
          <w:lang w:bidi="ar-IQ"/>
        </w:rPr>
        <w:t>وجود</w:t>
      </w:r>
      <w:proofErr w:type="gramEnd"/>
      <w:r w:rsidRPr="00F204FC">
        <w:rPr>
          <w:rFonts w:asciiTheme="majorBidi" w:hAnsiTheme="majorBidi" w:cstheme="majorBidi"/>
          <w:sz w:val="28"/>
          <w:szCs w:val="28"/>
          <w:rtl/>
          <w:lang w:bidi="ar-IQ"/>
        </w:rPr>
        <w:t xml:space="preserve"> علاقة موجبة  معنويه  </w:t>
      </w:r>
      <w:r w:rsidRPr="00F204FC">
        <w:rPr>
          <w:rFonts w:asciiTheme="majorBidi" w:hAnsiTheme="majorBidi" w:cstheme="majorBidi"/>
          <w:sz w:val="28"/>
          <w:szCs w:val="28"/>
        </w:rPr>
        <w:t>(p</w:t>
      </w:r>
      <w:r w:rsidRPr="00F204FC">
        <w:rPr>
          <w:rFonts w:asciiTheme="majorBidi" w:hAnsiTheme="majorBidi" w:cstheme="majorBidi"/>
          <w:sz w:val="28"/>
          <w:szCs w:val="28"/>
          <w:lang w:bidi="ar-IQ"/>
        </w:rPr>
        <w:t>&lt;</w:t>
      </w:r>
      <w:r w:rsidRPr="00F204FC">
        <w:rPr>
          <w:rFonts w:asciiTheme="majorBidi" w:hAnsiTheme="majorBidi" w:cstheme="majorBidi"/>
          <w:sz w:val="28"/>
          <w:szCs w:val="28"/>
        </w:rPr>
        <w:t xml:space="preserve">0.05) </w:t>
      </w:r>
      <w:r w:rsidRPr="00F204FC">
        <w:rPr>
          <w:rFonts w:asciiTheme="majorBidi" w:hAnsiTheme="majorBidi" w:cstheme="majorBidi"/>
          <w:sz w:val="28"/>
          <w:szCs w:val="28"/>
          <w:rtl/>
        </w:rPr>
        <w:t xml:space="preserve">  بين </w:t>
      </w:r>
      <w:r w:rsidRPr="00F204FC">
        <w:rPr>
          <w:rFonts w:asciiTheme="majorBidi" w:hAnsiTheme="majorBidi" w:cstheme="majorBidi"/>
          <w:sz w:val="28"/>
          <w:szCs w:val="28"/>
          <w:rtl/>
          <w:lang w:bidi="ar-IQ"/>
        </w:rPr>
        <w:t>مدة العمل في الاشعة</w:t>
      </w:r>
      <w:r w:rsidRPr="00F204FC">
        <w:rPr>
          <w:rFonts w:asciiTheme="majorBidi" w:hAnsiTheme="majorBidi" w:cstheme="majorBidi"/>
          <w:sz w:val="28"/>
          <w:szCs w:val="28"/>
          <w:rtl/>
        </w:rPr>
        <w:t xml:space="preserve"> و</w:t>
      </w:r>
      <w:r w:rsidRPr="00F204FC">
        <w:rPr>
          <w:rFonts w:asciiTheme="majorBidi" w:hAnsiTheme="majorBidi" w:cstheme="majorBidi"/>
          <w:sz w:val="28"/>
          <w:szCs w:val="28"/>
        </w:rPr>
        <w:t>TG</w:t>
      </w:r>
      <w:r w:rsidRPr="00F204FC">
        <w:rPr>
          <w:rFonts w:asciiTheme="majorBidi" w:hAnsiTheme="majorBidi" w:cstheme="majorBidi"/>
          <w:sz w:val="28"/>
          <w:szCs w:val="28"/>
          <w:rtl/>
        </w:rPr>
        <w:t xml:space="preserve"> في مجموعة الدراسة كما اشارت النتائج  وجود علاقه غير معنوية </w:t>
      </w:r>
      <w:r w:rsidRPr="00F204FC">
        <w:rPr>
          <w:rFonts w:asciiTheme="majorBidi" w:hAnsiTheme="majorBidi" w:cstheme="majorBidi"/>
          <w:sz w:val="28"/>
          <w:szCs w:val="28"/>
          <w:rtl/>
        </w:rPr>
        <w:lastRenderedPageBreak/>
        <w:t>سالبة</w:t>
      </w:r>
      <w:r w:rsidRPr="00F204FC">
        <w:rPr>
          <w:rFonts w:asciiTheme="majorBidi" w:hAnsiTheme="majorBidi" w:cstheme="majorBidi"/>
          <w:sz w:val="28"/>
          <w:szCs w:val="28"/>
        </w:rPr>
        <w:t xml:space="preserve">(p&gt;0.05) </w:t>
      </w:r>
      <w:r w:rsidRPr="00F204FC">
        <w:rPr>
          <w:rFonts w:asciiTheme="majorBidi" w:hAnsiTheme="majorBidi" w:cstheme="majorBidi"/>
          <w:sz w:val="28"/>
          <w:szCs w:val="28"/>
          <w:rtl/>
        </w:rPr>
        <w:t xml:space="preserve"> بين </w:t>
      </w:r>
      <w:r>
        <w:rPr>
          <w:rFonts w:asciiTheme="majorBidi" w:hAnsiTheme="majorBidi" w:cstheme="majorBidi"/>
          <w:sz w:val="28"/>
          <w:szCs w:val="28"/>
          <w:rtl/>
          <w:lang w:bidi="ar-IQ"/>
        </w:rPr>
        <w:t>مدة</w:t>
      </w:r>
      <w:r>
        <w:rPr>
          <w:rFonts w:asciiTheme="majorBidi" w:hAnsiTheme="majorBidi" w:cstheme="majorBidi" w:hint="cs"/>
          <w:sz w:val="28"/>
          <w:szCs w:val="28"/>
          <w:rtl/>
          <w:lang w:bidi="ar-IQ"/>
        </w:rPr>
        <w:t xml:space="preserve"> </w:t>
      </w:r>
      <w:r w:rsidRPr="00F204FC">
        <w:rPr>
          <w:rFonts w:asciiTheme="majorBidi" w:hAnsiTheme="majorBidi" w:cstheme="majorBidi"/>
          <w:sz w:val="28"/>
          <w:szCs w:val="28"/>
          <w:rtl/>
          <w:lang w:bidi="ar-IQ"/>
        </w:rPr>
        <w:t>العمل في الاشعة</w:t>
      </w:r>
      <w:r w:rsidRPr="00F204FC">
        <w:rPr>
          <w:rFonts w:asciiTheme="majorBidi" w:hAnsiTheme="majorBidi" w:cstheme="majorBidi"/>
          <w:sz w:val="28"/>
          <w:szCs w:val="28"/>
          <w:rtl/>
        </w:rPr>
        <w:t xml:space="preserve"> و </w:t>
      </w:r>
      <w:r w:rsidRPr="00F204FC">
        <w:rPr>
          <w:rFonts w:asciiTheme="majorBidi" w:hAnsiTheme="majorBidi" w:cstheme="majorBidi"/>
          <w:sz w:val="28"/>
          <w:szCs w:val="28"/>
        </w:rPr>
        <w:t>HDL</w:t>
      </w:r>
      <w:r>
        <w:rPr>
          <w:rFonts w:asciiTheme="majorBidi" w:hAnsiTheme="majorBidi" w:cstheme="majorBidi"/>
          <w:sz w:val="28"/>
          <w:szCs w:val="28"/>
          <w:rtl/>
        </w:rPr>
        <w:t xml:space="preserve"> في مجموعة الدراسة</w:t>
      </w:r>
      <w:r w:rsidRPr="00F204FC">
        <w:rPr>
          <w:rFonts w:asciiTheme="majorBidi" w:hAnsiTheme="majorBidi" w:cstheme="majorBidi"/>
          <w:sz w:val="28"/>
          <w:szCs w:val="28"/>
          <w:rtl/>
        </w:rPr>
        <w:t xml:space="preserve"> نستنتج من الدراسة ان صورة الدهون في الدم تتأثر بوجود اشعة </w:t>
      </w:r>
      <w:r>
        <w:rPr>
          <w:rFonts w:asciiTheme="majorBidi" w:hAnsiTheme="majorBidi" w:cstheme="majorBidi"/>
          <w:sz w:val="28"/>
          <w:szCs w:val="28"/>
          <w:rtl/>
        </w:rPr>
        <w:t>اكس والعمر ومدة العمل في الاشعة</w:t>
      </w:r>
      <w:r w:rsidRPr="00F204FC">
        <w:rPr>
          <w:rFonts w:asciiTheme="majorBidi" w:hAnsiTheme="majorBidi" w:cstheme="majorBidi"/>
          <w:sz w:val="28"/>
          <w:szCs w:val="28"/>
          <w:rtl/>
        </w:rPr>
        <w:t>.</w:t>
      </w:r>
    </w:p>
    <w:p w:rsidR="00FE463D" w:rsidRPr="00F204FC" w:rsidRDefault="00FE463D" w:rsidP="00FE463D">
      <w:pPr>
        <w:tabs>
          <w:tab w:val="left" w:pos="2250"/>
        </w:tabs>
        <w:spacing w:after="0" w:line="360" w:lineRule="auto"/>
        <w:rPr>
          <w:rFonts w:asciiTheme="majorBidi" w:hAnsiTheme="majorBidi" w:cstheme="majorBidi"/>
          <w:sz w:val="28"/>
          <w:szCs w:val="28"/>
          <w:rtl/>
        </w:rPr>
      </w:pPr>
    </w:p>
    <w:p w:rsidR="00FE463D" w:rsidRDefault="00FE463D" w:rsidP="00FE463D">
      <w:pPr>
        <w:spacing w:after="0" w:line="360" w:lineRule="auto"/>
        <w:jc w:val="right"/>
        <w:rPr>
          <w:rFonts w:asciiTheme="majorBidi" w:hAnsiTheme="majorBidi" w:cstheme="majorBidi"/>
          <w:b/>
          <w:bCs/>
          <w:sz w:val="28"/>
          <w:szCs w:val="28"/>
        </w:rPr>
      </w:pPr>
      <w:r w:rsidRPr="00F204FC">
        <w:rPr>
          <w:rFonts w:asciiTheme="majorBidi" w:hAnsiTheme="majorBidi" w:cstheme="majorBidi"/>
          <w:b/>
          <w:bCs/>
          <w:sz w:val="28"/>
          <w:szCs w:val="28"/>
        </w:rPr>
        <w:t xml:space="preserve">Key </w:t>
      </w:r>
      <w:proofErr w:type="gramStart"/>
      <w:r w:rsidRPr="00F204FC">
        <w:rPr>
          <w:rFonts w:asciiTheme="majorBidi" w:hAnsiTheme="majorBidi" w:cstheme="majorBidi"/>
          <w:b/>
          <w:bCs/>
          <w:sz w:val="28"/>
          <w:szCs w:val="28"/>
        </w:rPr>
        <w:t>word :</w:t>
      </w:r>
      <w:proofErr w:type="gramEnd"/>
      <w:r w:rsidRPr="00F204FC">
        <w:rPr>
          <w:rFonts w:asciiTheme="majorBidi" w:hAnsiTheme="majorBidi" w:cstheme="majorBidi"/>
          <w:b/>
          <w:bCs/>
          <w:sz w:val="28"/>
          <w:szCs w:val="28"/>
        </w:rPr>
        <w:t xml:space="preserve"> X-ray ,cholesterol ,TG,HDL and LDL.</w:t>
      </w:r>
    </w:p>
    <w:p w:rsidR="00FE463D" w:rsidRDefault="00FE463D" w:rsidP="00FE463D">
      <w:pPr>
        <w:spacing w:after="0" w:line="360" w:lineRule="auto"/>
        <w:jc w:val="right"/>
        <w:rPr>
          <w:rFonts w:asciiTheme="majorBidi" w:hAnsiTheme="majorBidi" w:cstheme="majorBidi"/>
          <w:b/>
          <w:bCs/>
          <w:sz w:val="28"/>
          <w:szCs w:val="28"/>
        </w:rPr>
      </w:pPr>
    </w:p>
    <w:p w:rsidR="00FE463D" w:rsidRPr="00F204FC" w:rsidRDefault="00FE463D" w:rsidP="00FE463D">
      <w:pPr>
        <w:spacing w:after="0" w:line="360" w:lineRule="auto"/>
        <w:jc w:val="right"/>
        <w:rPr>
          <w:rFonts w:asciiTheme="majorBidi" w:hAnsiTheme="majorBidi" w:cstheme="majorBidi"/>
          <w:b/>
          <w:bCs/>
          <w:sz w:val="28"/>
          <w:szCs w:val="28"/>
        </w:rPr>
      </w:pPr>
    </w:p>
    <w:p w:rsidR="00FE463D" w:rsidRPr="00F204FC" w:rsidRDefault="00FE463D" w:rsidP="00FE463D">
      <w:pPr>
        <w:spacing w:after="0" w:line="360" w:lineRule="auto"/>
        <w:ind w:left="360"/>
        <w:jc w:val="right"/>
        <w:rPr>
          <w:rFonts w:asciiTheme="majorBidi" w:hAnsiTheme="majorBidi" w:cstheme="majorBidi"/>
          <w:b/>
          <w:bCs/>
          <w:sz w:val="28"/>
          <w:szCs w:val="28"/>
          <w:lang w:bidi="ar-IQ"/>
        </w:rPr>
      </w:pPr>
      <w:r w:rsidRPr="00F204FC">
        <w:rPr>
          <w:rFonts w:asciiTheme="majorBidi" w:hAnsiTheme="majorBidi" w:cstheme="majorBidi"/>
          <w:b/>
          <w:bCs/>
          <w:sz w:val="28"/>
          <w:szCs w:val="28"/>
        </w:rPr>
        <w:t>INTRODUCTION</w:t>
      </w:r>
      <w:r w:rsidRPr="00F204FC">
        <w:rPr>
          <w:rFonts w:asciiTheme="majorBidi" w:hAnsiTheme="majorBidi" w:cstheme="majorBidi"/>
          <w:b/>
          <w:bCs/>
          <w:sz w:val="28"/>
          <w:szCs w:val="28"/>
          <w:rtl/>
        </w:rPr>
        <w:t xml:space="preserve">  </w:t>
      </w:r>
    </w:p>
    <w:p w:rsidR="00FE463D" w:rsidRPr="00131BAC" w:rsidRDefault="00FE463D" w:rsidP="00FE463D">
      <w:pPr>
        <w:pStyle w:val="a3"/>
        <w:bidi w:val="0"/>
        <w:ind w:left="0"/>
        <w:contextualSpacing w:val="0"/>
        <w:jc w:val="both"/>
        <w:rPr>
          <w:rFonts w:asciiTheme="majorBidi" w:hAnsiTheme="majorBidi" w:cstheme="majorBidi"/>
          <w:sz w:val="24"/>
          <w:szCs w:val="24"/>
          <w:rtl/>
          <w:lang w:bidi="ar-IQ"/>
        </w:rPr>
      </w:pPr>
      <w:r w:rsidRPr="00131BAC">
        <w:rPr>
          <w:rFonts w:asciiTheme="majorBidi" w:hAnsiTheme="majorBidi" w:cstheme="majorBidi"/>
          <w:sz w:val="24"/>
          <w:szCs w:val="24"/>
        </w:rPr>
        <w:t xml:space="preserve">       Researchers have reported some seemingly contradictory or inconsistent findings of radiation health effects risks for exposed populations </w:t>
      </w:r>
      <w:r w:rsidRPr="00131BAC">
        <w:rPr>
          <w:rFonts w:asciiTheme="majorBidi" w:hAnsiTheme="majorBidi" w:cstheme="majorBidi"/>
          <w:sz w:val="24"/>
          <w:szCs w:val="24"/>
          <w:vertAlign w:val="superscript"/>
        </w:rPr>
        <w:t>(1)</w:t>
      </w:r>
      <w:r w:rsidRPr="00131BAC">
        <w:rPr>
          <w:rFonts w:asciiTheme="majorBidi" w:hAnsiTheme="majorBidi" w:cstheme="majorBidi"/>
          <w:sz w:val="24"/>
          <w:szCs w:val="24"/>
        </w:rPr>
        <w:t xml:space="preserve"> which may be due to applied methods, differences in sensitivities or even epidemiological analysis of those populations, </w:t>
      </w:r>
      <w:r w:rsidRPr="00131BAC">
        <w:rPr>
          <w:rFonts w:asciiTheme="majorBidi" w:hAnsiTheme="majorBidi" w:cstheme="majorBidi"/>
          <w:sz w:val="24"/>
          <w:szCs w:val="24"/>
          <w:vertAlign w:val="superscript"/>
        </w:rPr>
        <w:t>(2)</w:t>
      </w:r>
      <w:r w:rsidRPr="00131BAC">
        <w:rPr>
          <w:rFonts w:asciiTheme="majorBidi" w:hAnsiTheme="majorBidi" w:cstheme="majorBidi"/>
          <w:sz w:val="24"/>
          <w:szCs w:val="24"/>
        </w:rPr>
        <w:t xml:space="preserve">. One persistent notion in many reviews of low-dose effects is the hypothesis of reduced biological effectiveness of fractionated low-dose exposures, compared to that of the same acute dose </w:t>
      </w:r>
      <w:r w:rsidRPr="00131BAC">
        <w:rPr>
          <w:rFonts w:asciiTheme="majorBidi" w:hAnsiTheme="majorBidi" w:cstheme="majorBidi"/>
          <w:sz w:val="24"/>
          <w:szCs w:val="24"/>
          <w:vertAlign w:val="superscript"/>
        </w:rPr>
        <w:t>(3)</w:t>
      </w:r>
      <w:r w:rsidRPr="00131BAC">
        <w:rPr>
          <w:rFonts w:asciiTheme="majorBidi" w:hAnsiTheme="majorBidi" w:cstheme="majorBidi"/>
          <w:sz w:val="24"/>
          <w:szCs w:val="24"/>
        </w:rPr>
        <w:t xml:space="preserve">. Evidence abounds that environmental and artificial magnetic fields which will include X-rays and ionizing radiations have significant impact on cardiovascular systems of animals and humans </w:t>
      </w:r>
      <w:r w:rsidRPr="00131BAC">
        <w:rPr>
          <w:rFonts w:asciiTheme="majorBidi" w:hAnsiTheme="majorBidi" w:cstheme="majorBidi"/>
          <w:sz w:val="24"/>
          <w:szCs w:val="24"/>
          <w:vertAlign w:val="superscript"/>
        </w:rPr>
        <w:t>(4, 5). (6)</w:t>
      </w:r>
      <w:r w:rsidRPr="00131BAC">
        <w:rPr>
          <w:rFonts w:asciiTheme="majorBidi" w:hAnsiTheme="majorBidi" w:cstheme="majorBidi"/>
          <w:sz w:val="24"/>
          <w:szCs w:val="24"/>
        </w:rPr>
        <w:t xml:space="preserve"> reported some damage to the coronary arteries in patients receiving and in experimental animals leads to increased risk of cardiovascular diseases, possibly as a result of confounding factors </w:t>
      </w:r>
      <w:r w:rsidRPr="00131BAC">
        <w:rPr>
          <w:rFonts w:asciiTheme="majorBidi" w:hAnsiTheme="majorBidi" w:cstheme="majorBidi"/>
          <w:sz w:val="24"/>
          <w:szCs w:val="24"/>
          <w:vertAlign w:val="superscript"/>
        </w:rPr>
        <w:t>(7).(8)</w:t>
      </w:r>
      <w:r w:rsidRPr="00131BAC">
        <w:rPr>
          <w:rFonts w:asciiTheme="majorBidi" w:hAnsiTheme="majorBidi" w:cstheme="majorBidi"/>
          <w:sz w:val="24"/>
          <w:szCs w:val="24"/>
        </w:rPr>
        <w:t xml:space="preserve"> also reported changes in cholesterol concentrations associated with long term radiation in Japanese atomic bomb survivors, also in various occupationally-exposed groups </w:t>
      </w:r>
      <w:r w:rsidRPr="00131BAC">
        <w:rPr>
          <w:rFonts w:asciiTheme="majorBidi" w:hAnsiTheme="majorBidi" w:cstheme="majorBidi"/>
          <w:sz w:val="24"/>
          <w:szCs w:val="24"/>
          <w:vertAlign w:val="superscript"/>
        </w:rPr>
        <w:t>(9, 10)</w:t>
      </w:r>
      <w:r w:rsidRPr="00131BAC">
        <w:rPr>
          <w:rFonts w:asciiTheme="majorBidi" w:hAnsiTheme="majorBidi" w:cstheme="majorBidi"/>
          <w:sz w:val="24"/>
          <w:szCs w:val="24"/>
        </w:rPr>
        <w:t xml:space="preserve">, this they assumed was due to liver metabolism changes </w:t>
      </w:r>
      <w:r w:rsidRPr="00131BAC">
        <w:rPr>
          <w:rFonts w:asciiTheme="majorBidi" w:hAnsiTheme="majorBidi" w:cstheme="majorBidi"/>
          <w:sz w:val="24"/>
          <w:szCs w:val="24"/>
          <w:vertAlign w:val="superscript"/>
        </w:rPr>
        <w:t>(11)</w:t>
      </w:r>
      <w:r w:rsidRPr="00131BAC">
        <w:rPr>
          <w:rFonts w:asciiTheme="majorBidi" w:hAnsiTheme="majorBidi" w:cstheme="majorBidi"/>
          <w:sz w:val="24"/>
          <w:szCs w:val="24"/>
        </w:rPr>
        <w:t xml:space="preserve"> associated exposure to ionizing radiation with mortality from circulatory system disease which is not </w:t>
      </w:r>
      <w:proofErr w:type="spellStart"/>
      <w:r w:rsidRPr="00131BAC">
        <w:rPr>
          <w:rFonts w:asciiTheme="majorBidi" w:hAnsiTheme="majorBidi" w:cstheme="majorBidi"/>
          <w:sz w:val="24"/>
          <w:szCs w:val="24"/>
        </w:rPr>
        <w:t>consisten</w:t>
      </w:r>
      <w:proofErr w:type="spellEnd"/>
      <w:r w:rsidRPr="00131BAC">
        <w:rPr>
          <w:rFonts w:asciiTheme="majorBidi" w:hAnsiTheme="majorBidi" w:cstheme="majorBidi"/>
          <w:sz w:val="24"/>
          <w:szCs w:val="24"/>
        </w:rPr>
        <w:t xml:space="preserve"> with any simple causal interpretation. </w:t>
      </w:r>
      <w:r w:rsidRPr="00131BAC">
        <w:rPr>
          <w:rFonts w:asciiTheme="majorBidi" w:hAnsiTheme="majorBidi" w:cstheme="majorBidi"/>
          <w:sz w:val="24"/>
          <w:szCs w:val="24"/>
          <w:vertAlign w:val="superscript"/>
        </w:rPr>
        <w:t>(12)</w:t>
      </w:r>
      <w:r w:rsidRPr="00131BAC">
        <w:rPr>
          <w:rFonts w:asciiTheme="majorBidi" w:hAnsiTheme="majorBidi" w:cstheme="majorBidi"/>
          <w:sz w:val="24"/>
          <w:szCs w:val="24"/>
        </w:rPr>
        <w:t xml:space="preserve">, reported that stroke and heart diseases are associated with elevated exposures (above 0.5 </w:t>
      </w:r>
      <w:proofErr w:type="spellStart"/>
      <w:r w:rsidRPr="00131BAC">
        <w:rPr>
          <w:rFonts w:asciiTheme="majorBidi" w:hAnsiTheme="majorBidi" w:cstheme="majorBidi"/>
          <w:sz w:val="24"/>
          <w:szCs w:val="24"/>
        </w:rPr>
        <w:t>Gy</w:t>
      </w:r>
      <w:proofErr w:type="spellEnd"/>
      <w:r w:rsidRPr="00131BAC">
        <w:rPr>
          <w:rFonts w:asciiTheme="majorBidi" w:hAnsiTheme="majorBidi" w:cstheme="majorBidi"/>
          <w:sz w:val="24"/>
          <w:szCs w:val="24"/>
        </w:rPr>
        <w:t xml:space="preserve">) leading to death as seen in many survivors of atomic bombs and cancer </w:t>
      </w:r>
      <w:r w:rsidRPr="00131BAC">
        <w:rPr>
          <w:rFonts w:asciiTheme="majorBidi" w:hAnsiTheme="majorBidi" w:cstheme="majorBidi"/>
          <w:sz w:val="24"/>
          <w:szCs w:val="24"/>
          <w:vertAlign w:val="superscript"/>
        </w:rPr>
        <w:t>(13)</w:t>
      </w:r>
      <w:r w:rsidRPr="00131BAC">
        <w:rPr>
          <w:rFonts w:asciiTheme="majorBidi" w:hAnsiTheme="majorBidi" w:cstheme="majorBidi"/>
          <w:sz w:val="24"/>
          <w:szCs w:val="24"/>
        </w:rPr>
        <w:t xml:space="preserve"> reported a strong positive association between radiation doses at means whole body radiation dose was 8.6 </w:t>
      </w:r>
      <w:proofErr w:type="spellStart"/>
      <w:r w:rsidRPr="00131BAC">
        <w:rPr>
          <w:rFonts w:asciiTheme="majorBidi" w:hAnsiTheme="majorBidi" w:cstheme="majorBidi"/>
          <w:sz w:val="24"/>
          <w:szCs w:val="24"/>
        </w:rPr>
        <w:t>mSv</w:t>
      </w:r>
      <w:proofErr w:type="spellEnd"/>
      <w:r w:rsidRPr="00131BAC">
        <w:rPr>
          <w:rFonts w:asciiTheme="majorBidi" w:hAnsiTheme="majorBidi" w:cstheme="majorBidi"/>
          <w:sz w:val="24"/>
          <w:szCs w:val="24"/>
        </w:rPr>
        <w:t xml:space="preserve"> for men and 1.2 </w:t>
      </w:r>
      <w:proofErr w:type="spellStart"/>
      <w:r w:rsidRPr="00131BAC">
        <w:rPr>
          <w:rFonts w:asciiTheme="majorBidi" w:hAnsiTheme="majorBidi" w:cstheme="majorBidi"/>
          <w:sz w:val="24"/>
          <w:szCs w:val="24"/>
        </w:rPr>
        <w:t>mSv</w:t>
      </w:r>
      <w:proofErr w:type="spellEnd"/>
      <w:r w:rsidRPr="00131BAC">
        <w:rPr>
          <w:rFonts w:asciiTheme="majorBidi" w:hAnsiTheme="majorBidi" w:cstheme="majorBidi"/>
          <w:sz w:val="24"/>
          <w:szCs w:val="24"/>
        </w:rPr>
        <w:t xml:space="preserve"> for women and the risk of CVD mortality. also reported a measurable increases in cardiovascular disease mortality and arterial endothelial damage from both neutron and, to a lesser extent, gamma exposures at doses greater than 0.5 </w:t>
      </w:r>
      <w:proofErr w:type="spellStart"/>
      <w:r w:rsidRPr="00131BAC">
        <w:rPr>
          <w:rFonts w:asciiTheme="majorBidi" w:hAnsiTheme="majorBidi" w:cstheme="majorBidi"/>
          <w:sz w:val="24"/>
          <w:szCs w:val="24"/>
        </w:rPr>
        <w:t>Sv</w:t>
      </w:r>
      <w:proofErr w:type="spellEnd"/>
      <w:r w:rsidRPr="00131BAC">
        <w:rPr>
          <w:rFonts w:asciiTheme="majorBidi" w:hAnsiTheme="majorBidi" w:cstheme="majorBidi"/>
          <w:sz w:val="24"/>
          <w:szCs w:val="24"/>
        </w:rPr>
        <w:t xml:space="preserve">. </w:t>
      </w:r>
      <w:r w:rsidRPr="00131BAC">
        <w:rPr>
          <w:rFonts w:asciiTheme="majorBidi" w:hAnsiTheme="majorBidi" w:cstheme="majorBidi"/>
          <w:sz w:val="24"/>
          <w:szCs w:val="24"/>
          <w:vertAlign w:val="superscript"/>
        </w:rPr>
        <w:t>(14)</w:t>
      </w:r>
      <w:r w:rsidRPr="00131BAC">
        <w:rPr>
          <w:rFonts w:asciiTheme="majorBidi" w:hAnsiTheme="majorBidi" w:cstheme="majorBidi"/>
          <w:sz w:val="24"/>
          <w:szCs w:val="24"/>
        </w:rPr>
        <w:t xml:space="preserve"> had argued that While cardiovascular risks associated with high level of ionizing radiation are well-established, long-term effects of low and medium levels of exposure, between 0 and 5 gray (</w:t>
      </w:r>
      <w:proofErr w:type="spellStart"/>
      <w:r w:rsidRPr="00131BAC">
        <w:rPr>
          <w:rFonts w:asciiTheme="majorBidi" w:hAnsiTheme="majorBidi" w:cstheme="majorBidi"/>
          <w:sz w:val="24"/>
          <w:szCs w:val="24"/>
        </w:rPr>
        <w:t>Gy</w:t>
      </w:r>
      <w:proofErr w:type="spellEnd"/>
      <w:r w:rsidRPr="00131BAC">
        <w:rPr>
          <w:rFonts w:asciiTheme="majorBidi" w:hAnsiTheme="majorBidi" w:cstheme="majorBidi"/>
          <w:sz w:val="24"/>
          <w:szCs w:val="24"/>
        </w:rPr>
        <w:t xml:space="preserve">), on the cardiovascular system are debated.  On the other hand, beneficial effects of extremely low frequency electromagnetic fields (ELF-EMF) have also been reported </w:t>
      </w:r>
      <w:r w:rsidRPr="00131BAC">
        <w:rPr>
          <w:rFonts w:asciiTheme="majorBidi" w:hAnsiTheme="majorBidi" w:cstheme="majorBidi"/>
          <w:sz w:val="24"/>
          <w:szCs w:val="24"/>
          <w:vertAlign w:val="superscript"/>
        </w:rPr>
        <w:t>(15)</w:t>
      </w:r>
      <w:r w:rsidRPr="00131BAC">
        <w:rPr>
          <w:rFonts w:asciiTheme="majorBidi" w:hAnsiTheme="majorBidi" w:cstheme="majorBidi"/>
          <w:sz w:val="24"/>
          <w:szCs w:val="24"/>
        </w:rPr>
        <w:t xml:space="preserve">. In diet-induced </w:t>
      </w:r>
      <w:proofErr w:type="spellStart"/>
      <w:r w:rsidRPr="00131BAC">
        <w:rPr>
          <w:rFonts w:asciiTheme="majorBidi" w:hAnsiTheme="majorBidi" w:cstheme="majorBidi"/>
          <w:sz w:val="24"/>
          <w:szCs w:val="24"/>
        </w:rPr>
        <w:t>hypercholesterolemic</w:t>
      </w:r>
      <w:proofErr w:type="spellEnd"/>
      <w:r w:rsidRPr="00131BAC">
        <w:rPr>
          <w:rFonts w:asciiTheme="majorBidi" w:hAnsiTheme="majorBidi" w:cstheme="majorBidi"/>
          <w:sz w:val="24"/>
          <w:szCs w:val="24"/>
        </w:rPr>
        <w:t xml:space="preserve"> rabbits, pulsed of EMF lowers total cholesterol and </w:t>
      </w:r>
      <w:proofErr w:type="spellStart"/>
      <w:r w:rsidRPr="00131BAC">
        <w:rPr>
          <w:rFonts w:asciiTheme="majorBidi" w:hAnsiTheme="majorBidi" w:cstheme="majorBidi"/>
          <w:sz w:val="24"/>
          <w:szCs w:val="24"/>
        </w:rPr>
        <w:t>triacylglycerols</w:t>
      </w:r>
      <w:proofErr w:type="spellEnd"/>
      <w:r w:rsidRPr="00131BAC">
        <w:rPr>
          <w:rFonts w:asciiTheme="majorBidi" w:hAnsiTheme="majorBidi" w:cstheme="majorBidi"/>
          <w:sz w:val="24"/>
          <w:szCs w:val="24"/>
        </w:rPr>
        <w:t xml:space="preserve"> levels </w:t>
      </w:r>
      <w:r w:rsidRPr="00131BAC">
        <w:rPr>
          <w:rFonts w:asciiTheme="majorBidi" w:hAnsiTheme="majorBidi" w:cstheme="majorBidi"/>
          <w:sz w:val="24"/>
          <w:szCs w:val="24"/>
          <w:vertAlign w:val="superscript"/>
        </w:rPr>
        <w:t>(16)</w:t>
      </w:r>
      <w:r w:rsidRPr="00131BAC">
        <w:rPr>
          <w:rFonts w:asciiTheme="majorBidi" w:hAnsiTheme="majorBidi" w:cstheme="majorBidi"/>
          <w:sz w:val="24"/>
          <w:szCs w:val="24"/>
        </w:rPr>
        <w:t xml:space="preserve">; similar results have been found in rats </w:t>
      </w:r>
      <w:r w:rsidRPr="00131BAC">
        <w:rPr>
          <w:rFonts w:asciiTheme="majorBidi" w:hAnsiTheme="majorBidi" w:cstheme="majorBidi"/>
          <w:sz w:val="24"/>
          <w:szCs w:val="24"/>
          <w:vertAlign w:val="superscript"/>
        </w:rPr>
        <w:t>(17)</w:t>
      </w:r>
      <w:r w:rsidRPr="00131BAC">
        <w:rPr>
          <w:rFonts w:asciiTheme="majorBidi" w:hAnsiTheme="majorBidi" w:cstheme="majorBidi"/>
          <w:sz w:val="24"/>
          <w:szCs w:val="24"/>
        </w:rPr>
        <w:t xml:space="preserve"> and mice </w:t>
      </w:r>
      <w:r w:rsidRPr="00131BAC">
        <w:rPr>
          <w:rFonts w:asciiTheme="majorBidi" w:hAnsiTheme="majorBidi" w:cstheme="majorBidi"/>
          <w:sz w:val="24"/>
          <w:szCs w:val="24"/>
          <w:vertAlign w:val="superscript"/>
        </w:rPr>
        <w:t>(18)</w:t>
      </w:r>
      <w:r w:rsidRPr="00131BAC">
        <w:rPr>
          <w:rFonts w:asciiTheme="majorBidi" w:hAnsiTheme="majorBidi" w:cstheme="majorBidi"/>
          <w:sz w:val="24"/>
          <w:szCs w:val="24"/>
        </w:rPr>
        <w:t xml:space="preserve"> both fed on control diets. The likely </w:t>
      </w:r>
      <w:proofErr w:type="gramStart"/>
      <w:r w:rsidRPr="00131BAC">
        <w:rPr>
          <w:rFonts w:asciiTheme="majorBidi" w:hAnsiTheme="majorBidi" w:cstheme="majorBidi"/>
          <w:sz w:val="24"/>
          <w:szCs w:val="24"/>
        </w:rPr>
        <w:t>mechanisms for such effects of low dose and/or chronic radiation exposures on cardiovascular disease are not clear but has</w:t>
      </w:r>
      <w:proofErr w:type="gramEnd"/>
      <w:r w:rsidRPr="00131BAC">
        <w:rPr>
          <w:rFonts w:asciiTheme="majorBidi" w:hAnsiTheme="majorBidi" w:cstheme="majorBidi"/>
          <w:sz w:val="24"/>
          <w:szCs w:val="24"/>
        </w:rPr>
        <w:t xml:space="preserve"> suggested endothelial cell damage leading to some inflammatory response, inflammatory diseases like atherosclerosis can lead to myocardial infarction. </w:t>
      </w:r>
      <w:r w:rsidRPr="00131BAC">
        <w:rPr>
          <w:rFonts w:asciiTheme="majorBidi" w:hAnsiTheme="majorBidi" w:cstheme="majorBidi"/>
          <w:sz w:val="24"/>
          <w:szCs w:val="24"/>
          <w:vertAlign w:val="superscript"/>
        </w:rPr>
        <w:t>(19)</w:t>
      </w:r>
      <w:r w:rsidRPr="00131BAC">
        <w:rPr>
          <w:rFonts w:asciiTheme="majorBidi" w:hAnsiTheme="majorBidi" w:cstheme="majorBidi"/>
          <w:sz w:val="24"/>
          <w:szCs w:val="24"/>
        </w:rPr>
        <w:t xml:space="preserve"> (2010) in a recent paper proposed a monocyte cell killing in the intima and some form </w:t>
      </w:r>
      <w:r w:rsidRPr="00131BAC">
        <w:rPr>
          <w:rFonts w:asciiTheme="majorBidi" w:hAnsiTheme="majorBidi" w:cstheme="majorBidi"/>
          <w:sz w:val="24"/>
          <w:szCs w:val="24"/>
        </w:rPr>
        <w:lastRenderedPageBreak/>
        <w:t xml:space="preserve">of somatic mutation giving rise to more inflammation </w:t>
      </w:r>
      <w:r w:rsidRPr="00131BAC">
        <w:rPr>
          <w:rFonts w:asciiTheme="majorBidi" w:hAnsiTheme="majorBidi" w:cstheme="majorBidi"/>
          <w:sz w:val="24"/>
          <w:szCs w:val="24"/>
          <w:vertAlign w:val="superscript"/>
        </w:rPr>
        <w:t>(20)</w:t>
      </w:r>
      <w:r w:rsidRPr="00131BAC">
        <w:rPr>
          <w:rFonts w:asciiTheme="majorBidi" w:hAnsiTheme="majorBidi" w:cstheme="majorBidi"/>
          <w:sz w:val="24"/>
          <w:szCs w:val="24"/>
        </w:rPr>
        <w:t xml:space="preserve"> (2009) had argued that given the multifactorial origin of cardiovascular diseases and the lack of a clear pathophysiologic mechanism, epidemiological results have to be carefully interpreted. Further research should be conducted in this area to deduce more biological evidence that will give a better understanding of course of events leading to theses damages, as such it is important to understand the time course effects of X ray radiation on serum lipid levels in biological models, exact knowledge of pathophysiological mechanisms if any of radiation induced cardiovascular damage after radiotherapy which might be useful for the detection of abnormal values and their early management especially in the asymptomatic patients. </w:t>
      </w:r>
      <w:r w:rsidRPr="00131BAC">
        <w:rPr>
          <w:rFonts w:asciiTheme="majorBidi" w:hAnsiTheme="majorBidi" w:cstheme="majorBidi"/>
          <w:sz w:val="24"/>
          <w:szCs w:val="24"/>
          <w:vertAlign w:val="superscript"/>
        </w:rPr>
        <w:t>(21)</w:t>
      </w:r>
      <w:r w:rsidRPr="00131BAC">
        <w:rPr>
          <w:rFonts w:asciiTheme="majorBidi" w:hAnsiTheme="majorBidi" w:cstheme="majorBidi"/>
          <w:sz w:val="24"/>
          <w:szCs w:val="24"/>
        </w:rPr>
        <w:t xml:space="preserve"> </w:t>
      </w:r>
      <w:proofErr w:type="gramStart"/>
      <w:r w:rsidRPr="00131BAC">
        <w:rPr>
          <w:rFonts w:asciiTheme="majorBidi" w:hAnsiTheme="majorBidi" w:cstheme="majorBidi"/>
          <w:sz w:val="24"/>
          <w:szCs w:val="24"/>
        </w:rPr>
        <w:t>this</w:t>
      </w:r>
      <w:proofErr w:type="gramEnd"/>
      <w:r w:rsidRPr="00131BAC">
        <w:rPr>
          <w:rFonts w:asciiTheme="majorBidi" w:hAnsiTheme="majorBidi" w:cstheme="majorBidi"/>
          <w:sz w:val="24"/>
          <w:szCs w:val="24"/>
        </w:rPr>
        <w:t xml:space="preserve"> is because radiation therapy continues to pose a risk for delayed-onset cardiovascular disease</w:t>
      </w:r>
      <w:r w:rsidRPr="00131BAC">
        <w:rPr>
          <w:rFonts w:asciiTheme="majorBidi" w:hAnsiTheme="majorBidi" w:cstheme="majorBidi"/>
          <w:sz w:val="24"/>
          <w:szCs w:val="24"/>
          <w:rtl/>
        </w:rPr>
        <w:t xml:space="preserve"> </w:t>
      </w:r>
      <w:r w:rsidRPr="00131BAC">
        <w:rPr>
          <w:rFonts w:asciiTheme="majorBidi" w:hAnsiTheme="majorBidi" w:cstheme="majorBidi"/>
          <w:sz w:val="24"/>
          <w:szCs w:val="24"/>
          <w:vertAlign w:val="superscript"/>
        </w:rPr>
        <w:t>(22)</w:t>
      </w:r>
      <w:r w:rsidRPr="00131BAC">
        <w:rPr>
          <w:rFonts w:asciiTheme="majorBidi" w:hAnsiTheme="majorBidi" w:cstheme="majorBidi"/>
          <w:sz w:val="24"/>
          <w:szCs w:val="24"/>
        </w:rPr>
        <w:t xml:space="preserve">. </w:t>
      </w:r>
    </w:p>
    <w:p w:rsidR="00FE463D" w:rsidRPr="00F204FC" w:rsidRDefault="00FE463D" w:rsidP="00FE463D">
      <w:pPr>
        <w:spacing w:after="0" w:line="360" w:lineRule="auto"/>
        <w:jc w:val="right"/>
        <w:rPr>
          <w:rFonts w:asciiTheme="majorBidi" w:hAnsiTheme="majorBidi" w:cstheme="majorBidi"/>
          <w:b/>
          <w:bCs/>
          <w:sz w:val="28"/>
          <w:szCs w:val="28"/>
          <w:rtl/>
          <w:lang w:bidi="ar-IQ"/>
        </w:rPr>
      </w:pPr>
    </w:p>
    <w:p w:rsidR="00FE463D" w:rsidRPr="00F204FC" w:rsidRDefault="00FE463D" w:rsidP="00FE463D">
      <w:pPr>
        <w:spacing w:after="0" w:line="360" w:lineRule="auto"/>
        <w:jc w:val="right"/>
        <w:rPr>
          <w:rFonts w:asciiTheme="majorBidi" w:hAnsiTheme="majorBidi" w:cstheme="majorBidi"/>
          <w:b/>
          <w:bCs/>
          <w:sz w:val="28"/>
          <w:szCs w:val="28"/>
        </w:rPr>
      </w:pPr>
      <w:r w:rsidRPr="00F204FC">
        <w:rPr>
          <w:rFonts w:asciiTheme="majorBidi" w:hAnsiTheme="majorBidi" w:cstheme="majorBidi"/>
          <w:b/>
          <w:bCs/>
          <w:sz w:val="28"/>
          <w:szCs w:val="28"/>
        </w:rPr>
        <w:t>MATERIALS AND METHODS</w:t>
      </w:r>
    </w:p>
    <w:p w:rsidR="00FE463D" w:rsidRPr="00F204FC" w:rsidRDefault="00FE463D" w:rsidP="00FE463D">
      <w:pPr>
        <w:bidi w:val="0"/>
        <w:spacing w:after="0" w:line="360" w:lineRule="auto"/>
        <w:jc w:val="both"/>
        <w:rPr>
          <w:rFonts w:asciiTheme="majorBidi" w:hAnsiTheme="majorBidi" w:cstheme="majorBidi"/>
          <w:b/>
          <w:bCs/>
          <w:sz w:val="28"/>
          <w:szCs w:val="28"/>
          <w:rtl/>
          <w:lang w:bidi="ar-IQ"/>
        </w:rPr>
      </w:pPr>
      <w:proofErr w:type="gramStart"/>
      <w:r w:rsidRPr="00F204FC">
        <w:rPr>
          <w:rFonts w:asciiTheme="majorBidi" w:eastAsia="TimesNewRoman" w:hAnsiTheme="majorBidi" w:cstheme="majorBidi"/>
          <w:b/>
          <w:bCs/>
          <w:sz w:val="28"/>
          <w:szCs w:val="28"/>
        </w:rPr>
        <w:t>study</w:t>
      </w:r>
      <w:proofErr w:type="gramEnd"/>
      <w:r w:rsidRPr="00F204FC">
        <w:rPr>
          <w:rFonts w:asciiTheme="majorBidi" w:hAnsiTheme="majorBidi" w:cstheme="majorBidi"/>
          <w:b/>
          <w:bCs/>
          <w:sz w:val="28"/>
          <w:szCs w:val="28"/>
        </w:rPr>
        <w:t xml:space="preserve"> and healthy groups</w:t>
      </w:r>
    </w:p>
    <w:p w:rsidR="00FE463D" w:rsidRPr="00F204FC" w:rsidRDefault="00FE463D" w:rsidP="00FE463D">
      <w:pPr>
        <w:bidi w:val="0"/>
        <w:spacing w:after="0" w:line="360" w:lineRule="auto"/>
        <w:jc w:val="both"/>
        <w:rPr>
          <w:rFonts w:asciiTheme="majorBidi" w:eastAsia="TimesNewRoman" w:hAnsiTheme="majorBidi" w:cstheme="majorBidi"/>
          <w:sz w:val="28"/>
          <w:szCs w:val="28"/>
        </w:rPr>
      </w:pPr>
      <w:r w:rsidRPr="00F204FC">
        <w:rPr>
          <w:rFonts w:asciiTheme="majorBidi" w:eastAsia="TimesNewRoman" w:hAnsiTheme="majorBidi" w:cstheme="majorBidi"/>
          <w:sz w:val="28"/>
          <w:szCs w:val="28"/>
        </w:rPr>
        <w:t xml:space="preserve">       This study was conducted on selected 15 subject (study group) attending the in Al-Sadder Teaching City  , Al-Hakeem and Al-</w:t>
      </w:r>
      <w:proofErr w:type="spellStart"/>
      <w:r w:rsidRPr="00F204FC">
        <w:rPr>
          <w:rFonts w:asciiTheme="majorBidi" w:eastAsia="TimesNewRoman" w:hAnsiTheme="majorBidi" w:cstheme="majorBidi"/>
          <w:sz w:val="28"/>
          <w:szCs w:val="28"/>
        </w:rPr>
        <w:t>Manathera</w:t>
      </w:r>
      <w:proofErr w:type="spellEnd"/>
      <w:r w:rsidRPr="00F204FC">
        <w:rPr>
          <w:rFonts w:asciiTheme="majorBidi" w:eastAsia="TimesNewRoman" w:hAnsiTheme="majorBidi" w:cstheme="majorBidi"/>
          <w:sz w:val="28"/>
          <w:szCs w:val="28"/>
        </w:rPr>
        <w:t xml:space="preserve"> hospitals in holly  Al- Najaf governorate  ,  and a</w:t>
      </w:r>
      <w:r w:rsidRPr="00F204FC">
        <w:rPr>
          <w:rFonts w:asciiTheme="majorBidi" w:eastAsia="TimesNewRoman" w:hAnsiTheme="majorBidi" w:cstheme="majorBidi"/>
          <w:sz w:val="28"/>
          <w:szCs w:val="28"/>
          <w:rtl/>
        </w:rPr>
        <w:t xml:space="preserve"> </w:t>
      </w:r>
      <w:r w:rsidRPr="00F204FC">
        <w:rPr>
          <w:rFonts w:asciiTheme="majorBidi" w:eastAsia="TimesNewRoman" w:hAnsiTheme="majorBidi" w:cstheme="majorBidi"/>
          <w:sz w:val="28"/>
          <w:szCs w:val="28"/>
        </w:rPr>
        <w:t xml:space="preserve">group of 30 apparently healthy subjects were included as a control group. The </w:t>
      </w:r>
      <w:proofErr w:type="gramStart"/>
      <w:r w:rsidRPr="00F204FC">
        <w:rPr>
          <w:rFonts w:asciiTheme="majorBidi" w:eastAsia="TimesNewRoman" w:hAnsiTheme="majorBidi" w:cstheme="majorBidi"/>
          <w:sz w:val="28"/>
          <w:szCs w:val="28"/>
        </w:rPr>
        <w:t>study  was</w:t>
      </w:r>
      <w:proofErr w:type="gramEnd"/>
      <w:r w:rsidRPr="00F204FC">
        <w:rPr>
          <w:rFonts w:asciiTheme="majorBidi" w:eastAsia="TimesNewRoman" w:hAnsiTheme="majorBidi" w:cstheme="majorBidi"/>
          <w:sz w:val="28"/>
          <w:szCs w:val="28"/>
        </w:rPr>
        <w:t xml:space="preserve"> carried out from January  2015 to April .  </w:t>
      </w:r>
    </w:p>
    <w:p w:rsidR="00FE463D" w:rsidRPr="00F204FC" w:rsidRDefault="00FE463D" w:rsidP="00FE463D">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Collection </w:t>
      </w:r>
      <w:proofErr w:type="gramStart"/>
      <w:r w:rsidRPr="00F204FC">
        <w:rPr>
          <w:rFonts w:asciiTheme="majorBidi" w:hAnsiTheme="majorBidi" w:cstheme="majorBidi"/>
          <w:b/>
          <w:bCs/>
          <w:sz w:val="28"/>
          <w:szCs w:val="28"/>
        </w:rPr>
        <w:t>of  blood</w:t>
      </w:r>
      <w:proofErr w:type="gramEnd"/>
      <w:r w:rsidRPr="00F204FC">
        <w:rPr>
          <w:rFonts w:asciiTheme="majorBidi" w:hAnsiTheme="majorBidi" w:cstheme="majorBidi"/>
          <w:b/>
          <w:bCs/>
          <w:sz w:val="28"/>
          <w:szCs w:val="28"/>
        </w:rPr>
        <w:t xml:space="preserve"> samples</w:t>
      </w:r>
    </w:p>
    <w:p w:rsidR="00FE463D" w:rsidRPr="00F204FC" w:rsidRDefault="00FE463D" w:rsidP="00FE463D">
      <w:pPr>
        <w:bidi w:val="0"/>
        <w:spacing w:after="0" w:line="360" w:lineRule="auto"/>
        <w:jc w:val="both"/>
        <w:rPr>
          <w:rFonts w:asciiTheme="majorBidi" w:hAnsiTheme="majorBidi" w:cstheme="majorBidi"/>
          <w:sz w:val="28"/>
          <w:szCs w:val="28"/>
          <w:lang w:bidi="ar-SY"/>
        </w:rPr>
      </w:pPr>
      <w:r w:rsidRPr="00F204FC">
        <w:rPr>
          <w:rFonts w:asciiTheme="majorBidi" w:hAnsiTheme="majorBidi" w:cstheme="majorBidi"/>
          <w:sz w:val="28"/>
          <w:szCs w:val="28"/>
          <w:lang w:bidi="ar-SY"/>
        </w:rPr>
        <w:t xml:space="preserve">          Five milliliters of venous blood samples were drown </w:t>
      </w:r>
      <w:r w:rsidRPr="00F204FC">
        <w:rPr>
          <w:rFonts w:asciiTheme="majorBidi" w:hAnsiTheme="majorBidi" w:cstheme="majorBidi"/>
          <w:sz w:val="28"/>
          <w:szCs w:val="28"/>
        </w:rPr>
        <w:t xml:space="preserve">using a disposable needle and plastic syringes </w:t>
      </w:r>
      <w:r w:rsidRPr="00F204FC">
        <w:rPr>
          <w:rFonts w:asciiTheme="majorBidi" w:hAnsiTheme="majorBidi" w:cstheme="majorBidi"/>
          <w:sz w:val="28"/>
          <w:szCs w:val="28"/>
          <w:lang w:bidi="ar-SY"/>
        </w:rPr>
        <w:t xml:space="preserve">from each patients and controls </w:t>
      </w:r>
      <w:proofErr w:type="spellStart"/>
      <w:r w:rsidRPr="00F204FC">
        <w:rPr>
          <w:rFonts w:asciiTheme="majorBidi" w:hAnsiTheme="majorBidi" w:cstheme="majorBidi"/>
          <w:sz w:val="28"/>
          <w:szCs w:val="28"/>
          <w:lang w:bidi="ar-SY"/>
        </w:rPr>
        <w:t>subjuct</w:t>
      </w:r>
      <w:proofErr w:type="spellEnd"/>
      <w:r w:rsidRPr="00F204FC">
        <w:rPr>
          <w:rFonts w:asciiTheme="majorBidi" w:hAnsiTheme="majorBidi" w:cstheme="majorBidi"/>
          <w:sz w:val="28"/>
          <w:szCs w:val="28"/>
          <w:lang w:bidi="ar-SY"/>
        </w:rPr>
        <w:t>. Blood was left at room temperature for 10 minutes for clotting, centrifuged</w:t>
      </w:r>
      <w:r w:rsidRPr="00F204FC">
        <w:rPr>
          <w:rFonts w:asciiTheme="majorBidi" w:hAnsiTheme="majorBidi" w:cstheme="majorBidi"/>
          <w:sz w:val="28"/>
          <w:szCs w:val="28"/>
        </w:rPr>
        <w:t xml:space="preserve"> 6000 rpm for 10 min</w:t>
      </w:r>
      <w:r w:rsidRPr="00F204FC">
        <w:rPr>
          <w:rFonts w:asciiTheme="majorBidi" w:hAnsiTheme="majorBidi" w:cstheme="majorBidi"/>
          <w:sz w:val="28"/>
          <w:szCs w:val="28"/>
          <w:lang w:bidi="ar-SY"/>
        </w:rPr>
        <w:t>utes, and then serum was separated and transported into new disposable tubes.</w:t>
      </w:r>
      <w:r w:rsidRPr="00F204FC">
        <w:rPr>
          <w:rFonts w:asciiTheme="majorBidi" w:hAnsiTheme="majorBidi" w:cstheme="majorBidi"/>
          <w:sz w:val="28"/>
          <w:szCs w:val="28"/>
        </w:rPr>
        <w:tab/>
      </w:r>
    </w:p>
    <w:p w:rsidR="00FE463D" w:rsidRPr="00F204FC" w:rsidRDefault="00FE463D" w:rsidP="00FE463D">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 Measurements</w:t>
      </w:r>
    </w:p>
    <w:p w:rsidR="00FE463D" w:rsidRPr="00F204FC" w:rsidRDefault="00FE463D" w:rsidP="00FE463D">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Measurements of total cholesterol (TC)</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Total cholesterol kit for quantitative determination of total cholesterol in human serum was supplied by </w:t>
      </w:r>
      <w:proofErr w:type="spellStart"/>
      <w:r w:rsidRPr="00F204FC">
        <w:rPr>
          <w:rFonts w:asciiTheme="majorBidi" w:hAnsiTheme="majorBidi" w:cstheme="majorBidi"/>
          <w:sz w:val="28"/>
          <w:szCs w:val="28"/>
        </w:rPr>
        <w:t>Biolabo</w:t>
      </w:r>
      <w:proofErr w:type="spellEnd"/>
      <w:r w:rsidRPr="00F204FC">
        <w:rPr>
          <w:rFonts w:asciiTheme="majorBidi" w:hAnsiTheme="majorBidi" w:cstheme="majorBidi"/>
          <w:sz w:val="28"/>
          <w:szCs w:val="28"/>
        </w:rPr>
        <w:t xml:space="preserve"> SA, France .Enzymatic method described </w:t>
      </w:r>
      <w:r w:rsidRPr="00F204FC">
        <w:rPr>
          <w:rFonts w:asciiTheme="majorBidi" w:hAnsiTheme="majorBidi" w:cstheme="majorBidi"/>
          <w:sz w:val="28"/>
          <w:szCs w:val="28"/>
          <w:vertAlign w:val="superscript"/>
        </w:rPr>
        <w:t>(23)</w:t>
      </w:r>
    </w:p>
    <w:p w:rsidR="00FE463D" w:rsidRPr="00F204FC" w:rsidRDefault="00FE463D" w:rsidP="00FE463D">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Calculation</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Calculate the result as follows:</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noProof/>
          <w:sz w:val="28"/>
          <w:szCs w:val="28"/>
        </w:rPr>
        <w:lastRenderedPageBreak/>
        <mc:AlternateContent>
          <mc:Choice Requires="wps">
            <w:drawing>
              <wp:anchor distT="4294967295" distB="4294967295" distL="114299" distR="114299" simplePos="0" relativeHeight="251659264" behindDoc="0" locked="0" layoutInCell="1" allowOverlap="1" wp14:anchorId="39BFF7FF" wp14:editId="1499C08A">
                <wp:simplePos x="0" y="0"/>
                <wp:positionH relativeFrom="column">
                  <wp:posOffset>771524</wp:posOffset>
                </wp:positionH>
                <wp:positionV relativeFrom="paragraph">
                  <wp:posOffset>126364</wp:posOffset>
                </wp:positionV>
                <wp:extent cx="0" cy="0"/>
                <wp:effectExtent l="0" t="0" r="0" b="0"/>
                <wp:wrapNone/>
                <wp:docPr id="46101" name="رابط كسهم مستقيم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3" o:spid="_x0000_s1026" type="#_x0000_t32" style="position:absolute;left:0;text-align:left;margin-left:60.75pt;margin-top:9.9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"/>
            </w:pict>
          </mc:Fallback>
        </mc:AlternateContent>
      </w:r>
      <w:r w:rsidRPr="00F204FC">
        <w:rPr>
          <w:rFonts w:asciiTheme="majorBidi" w:hAnsiTheme="majorBidi" w:cstheme="majorBidi"/>
          <w:sz w:val="28"/>
          <w:szCs w:val="28"/>
        </w:rPr>
        <w:t xml:space="preserve">Result =   </w:t>
      </w:r>
      <w:proofErr w:type="gramStart"/>
      <w:r w:rsidRPr="00F204FC">
        <w:rPr>
          <w:rFonts w:asciiTheme="majorBidi" w:eastAsia="TimesNewRoman" w:hAnsiTheme="majorBidi" w:cstheme="majorBidi"/>
          <w:sz w:val="28"/>
          <w:szCs w:val="28"/>
        </w:rPr>
        <w:t>Abs(</w:t>
      </w:r>
      <w:proofErr w:type="gramEnd"/>
      <w:r w:rsidRPr="00F204FC">
        <w:rPr>
          <w:rFonts w:asciiTheme="majorBidi" w:eastAsia="TimesNewRoman" w:hAnsiTheme="majorBidi" w:cstheme="majorBidi"/>
          <w:sz w:val="28"/>
          <w:szCs w:val="28"/>
        </w:rPr>
        <w:t>Sample)/Abs(Standard</w:t>
      </w:r>
      <w:r w:rsidRPr="00F204FC">
        <w:rPr>
          <w:rFonts w:asciiTheme="majorBidi" w:hAnsiTheme="majorBidi" w:cstheme="majorBidi"/>
          <w:sz w:val="28"/>
          <w:szCs w:val="28"/>
        </w:rPr>
        <w:t xml:space="preserve"> ) × Standard concentration</w:t>
      </w:r>
    </w:p>
    <w:p w:rsidR="00FE463D" w:rsidRPr="00F204FC" w:rsidRDefault="00FE463D" w:rsidP="00FE463D">
      <w:pPr>
        <w:bidi w:val="0"/>
        <w:spacing w:after="0" w:line="360" w:lineRule="auto"/>
        <w:jc w:val="both"/>
        <w:rPr>
          <w:rFonts w:asciiTheme="majorBidi" w:hAnsiTheme="majorBidi" w:cstheme="majorBidi"/>
          <w:sz w:val="28"/>
          <w:szCs w:val="28"/>
          <w:vertAlign w:val="superscript"/>
        </w:rPr>
      </w:pPr>
      <w:r w:rsidRPr="00F204FC">
        <w:rPr>
          <w:rFonts w:asciiTheme="majorBidi" w:hAnsiTheme="majorBidi" w:cstheme="majorBidi"/>
          <w:b/>
          <w:bCs/>
          <w:sz w:val="28"/>
          <w:szCs w:val="28"/>
        </w:rPr>
        <w:t xml:space="preserve">Measurements of HDL- Cholesterol (HDL-C) </w:t>
      </w:r>
      <w:r w:rsidRPr="00F204FC">
        <w:rPr>
          <w:rFonts w:asciiTheme="majorBidi" w:hAnsiTheme="majorBidi" w:cstheme="majorBidi"/>
          <w:b/>
          <w:bCs/>
          <w:sz w:val="28"/>
          <w:szCs w:val="28"/>
          <w:vertAlign w:val="superscript"/>
        </w:rPr>
        <w:t>(23)</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Serum HDL-Cholesterol level was measured by HDL-Cholesterol </w:t>
      </w:r>
      <w:proofErr w:type="spellStart"/>
      <w:r w:rsidRPr="00F204FC">
        <w:rPr>
          <w:rFonts w:asciiTheme="majorBidi" w:hAnsiTheme="majorBidi" w:cstheme="majorBidi"/>
          <w:sz w:val="28"/>
          <w:szCs w:val="28"/>
        </w:rPr>
        <w:t>phosphotungstic</w:t>
      </w:r>
      <w:proofErr w:type="spellEnd"/>
      <w:r w:rsidRPr="00F204FC">
        <w:rPr>
          <w:rFonts w:asciiTheme="majorBidi" w:hAnsiTheme="majorBidi" w:cstheme="majorBidi"/>
          <w:sz w:val="28"/>
          <w:szCs w:val="28"/>
        </w:rPr>
        <w:t xml:space="preserve"> acid (PTA) precipitant kit (</w:t>
      </w:r>
      <w:proofErr w:type="spellStart"/>
      <w:r w:rsidRPr="00F204FC">
        <w:rPr>
          <w:rFonts w:asciiTheme="majorBidi" w:hAnsiTheme="majorBidi" w:cstheme="majorBidi"/>
          <w:sz w:val="28"/>
          <w:szCs w:val="28"/>
        </w:rPr>
        <w:t>Biolabo</w:t>
      </w:r>
      <w:proofErr w:type="spellEnd"/>
      <w:r w:rsidRPr="00F204FC">
        <w:rPr>
          <w:rFonts w:asciiTheme="majorBidi" w:hAnsiTheme="majorBidi" w:cstheme="majorBidi"/>
          <w:sz w:val="28"/>
          <w:szCs w:val="28"/>
        </w:rPr>
        <w:t xml:space="preserve"> SA, France</w:t>
      </w:r>
      <w:proofErr w:type="gramStart"/>
      <w:r w:rsidRPr="00F204FC">
        <w:rPr>
          <w:rFonts w:asciiTheme="majorBidi" w:hAnsiTheme="majorBidi" w:cstheme="majorBidi"/>
          <w:sz w:val="28"/>
          <w:szCs w:val="28"/>
        </w:rPr>
        <w:t>) .</w:t>
      </w:r>
      <w:proofErr w:type="gramEnd"/>
      <w:r w:rsidRPr="00F204FC">
        <w:rPr>
          <w:rFonts w:asciiTheme="majorBidi" w:hAnsiTheme="majorBidi" w:cstheme="majorBidi"/>
          <w:sz w:val="28"/>
          <w:szCs w:val="28"/>
        </w:rPr>
        <w:t xml:space="preserve"> </w:t>
      </w:r>
    </w:p>
    <w:p w:rsidR="00FE463D" w:rsidRPr="00F204FC" w:rsidRDefault="00FE463D" w:rsidP="00FE463D">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Calculation</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Calculate the result as follows:             </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299" distR="114299" simplePos="0" relativeHeight="251660288" behindDoc="0" locked="0" layoutInCell="1" allowOverlap="1" wp14:anchorId="697C2BDF" wp14:editId="5BABFDA0">
                <wp:simplePos x="0" y="0"/>
                <wp:positionH relativeFrom="column">
                  <wp:posOffset>685799</wp:posOffset>
                </wp:positionH>
                <wp:positionV relativeFrom="paragraph">
                  <wp:posOffset>104775</wp:posOffset>
                </wp:positionV>
                <wp:extent cx="0" cy="9525"/>
                <wp:effectExtent l="0" t="0" r="0" b="0"/>
                <wp:wrapNone/>
                <wp:docPr id="46102" name="رابط كسهم مستقي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2" o:spid="_x0000_s1026" type="#_x0000_t32" style="position:absolute;left:0;text-align:left;margin-left:54pt;margin-top:8.25pt;width:0;height:.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"/>
            </w:pict>
          </mc:Fallback>
        </mc:AlternateContent>
      </w:r>
      <w:r w:rsidRPr="00F204FC">
        <w:rPr>
          <w:rFonts w:asciiTheme="majorBidi" w:hAnsiTheme="majorBidi" w:cstheme="majorBidi"/>
          <w:sz w:val="28"/>
          <w:szCs w:val="28"/>
        </w:rPr>
        <w:t xml:space="preserve">Result =   </w:t>
      </w:r>
      <w:proofErr w:type="gramStart"/>
      <w:r w:rsidRPr="00F204FC">
        <w:rPr>
          <w:rFonts w:asciiTheme="majorBidi" w:eastAsia="TimesNewRoman" w:hAnsiTheme="majorBidi" w:cstheme="majorBidi"/>
          <w:sz w:val="28"/>
          <w:szCs w:val="28"/>
        </w:rPr>
        <w:t>Abs(</w:t>
      </w:r>
      <w:proofErr w:type="gramEnd"/>
      <w:r w:rsidRPr="00F204FC">
        <w:rPr>
          <w:rFonts w:asciiTheme="majorBidi" w:eastAsia="TimesNewRoman" w:hAnsiTheme="majorBidi" w:cstheme="majorBidi"/>
          <w:sz w:val="28"/>
          <w:szCs w:val="28"/>
        </w:rPr>
        <w:t>Sample)/Abs(Standard</w:t>
      </w:r>
      <w:r w:rsidRPr="00F204FC">
        <w:rPr>
          <w:rFonts w:asciiTheme="majorBidi" w:hAnsiTheme="majorBidi" w:cstheme="majorBidi"/>
          <w:sz w:val="28"/>
          <w:szCs w:val="28"/>
        </w:rPr>
        <w:t xml:space="preserve"> ) × Standard concentration           </w:t>
      </w:r>
    </w:p>
    <w:p w:rsidR="00FE463D" w:rsidRPr="00F204FC" w:rsidRDefault="00FE463D" w:rsidP="00FE463D">
      <w:pPr>
        <w:bidi w:val="0"/>
        <w:spacing w:after="0" w:line="360" w:lineRule="auto"/>
        <w:jc w:val="both"/>
        <w:rPr>
          <w:rFonts w:asciiTheme="majorBidi" w:hAnsiTheme="majorBidi" w:cstheme="majorBidi"/>
          <w:sz w:val="28"/>
          <w:szCs w:val="28"/>
          <w:vertAlign w:val="superscript"/>
        </w:rPr>
      </w:pPr>
      <w:r w:rsidRPr="00F204FC">
        <w:rPr>
          <w:rFonts w:asciiTheme="majorBidi" w:hAnsiTheme="majorBidi" w:cstheme="majorBidi"/>
          <w:b/>
          <w:bCs/>
          <w:sz w:val="28"/>
          <w:szCs w:val="28"/>
        </w:rPr>
        <w:t xml:space="preserve">Measurements of Triglycerides </w:t>
      </w:r>
      <w:r w:rsidRPr="00F204FC">
        <w:rPr>
          <w:rFonts w:asciiTheme="majorBidi" w:hAnsiTheme="majorBidi" w:cstheme="majorBidi"/>
          <w:sz w:val="28"/>
          <w:szCs w:val="28"/>
          <w:vertAlign w:val="superscript"/>
        </w:rPr>
        <w:t>(24)</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Triglycerides kit for quantitative determination of triglycerides in human serum was supplied by </w:t>
      </w:r>
      <w:proofErr w:type="spellStart"/>
      <w:r w:rsidRPr="00F204FC">
        <w:rPr>
          <w:rFonts w:asciiTheme="majorBidi" w:hAnsiTheme="majorBidi" w:cstheme="majorBidi"/>
          <w:sz w:val="28"/>
          <w:szCs w:val="28"/>
        </w:rPr>
        <w:t>Biolabo</w:t>
      </w:r>
      <w:proofErr w:type="spellEnd"/>
      <w:r w:rsidRPr="00F204FC">
        <w:rPr>
          <w:rFonts w:asciiTheme="majorBidi" w:hAnsiTheme="majorBidi" w:cstheme="majorBidi"/>
          <w:sz w:val="28"/>
          <w:szCs w:val="28"/>
        </w:rPr>
        <w:t xml:space="preserve"> SA, France.</w:t>
      </w:r>
    </w:p>
    <w:p w:rsidR="00FE463D" w:rsidRPr="00F204FC" w:rsidRDefault="00FE463D" w:rsidP="00FE463D">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Calculation</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Calculate the result as follows:</w:t>
      </w:r>
      <w:r w:rsidRPr="00F204FC">
        <w:rPr>
          <w:rFonts w:asciiTheme="majorBidi" w:hAnsiTheme="majorBidi" w:cstheme="majorBidi"/>
          <w:noProof/>
          <w:sz w:val="28"/>
          <w:szCs w:val="28"/>
        </w:rPr>
        <w:t xml:space="preserve"> </w:t>
      </w:r>
      <w:r w:rsidRPr="00F204FC">
        <w:rPr>
          <w:rFonts w:asciiTheme="majorBidi" w:hAnsiTheme="majorBidi" w:cstheme="majorBidi"/>
          <w:sz w:val="28"/>
          <w:szCs w:val="28"/>
        </w:rPr>
        <w:t xml:space="preserve">Result =   </w:t>
      </w:r>
      <w:proofErr w:type="gramStart"/>
      <w:r w:rsidRPr="00F204FC">
        <w:rPr>
          <w:rFonts w:asciiTheme="majorBidi" w:eastAsia="TimesNewRoman" w:hAnsiTheme="majorBidi" w:cstheme="majorBidi"/>
          <w:sz w:val="28"/>
          <w:szCs w:val="28"/>
        </w:rPr>
        <w:t>Abs(</w:t>
      </w:r>
      <w:proofErr w:type="gramEnd"/>
      <w:r w:rsidRPr="00F204FC">
        <w:rPr>
          <w:rFonts w:asciiTheme="majorBidi" w:eastAsia="TimesNewRoman" w:hAnsiTheme="majorBidi" w:cstheme="majorBidi"/>
          <w:sz w:val="28"/>
          <w:szCs w:val="28"/>
        </w:rPr>
        <w:t>Sample)/Abs(Standard</w:t>
      </w:r>
      <w:r w:rsidRPr="00F204FC">
        <w:rPr>
          <w:rFonts w:asciiTheme="majorBidi" w:hAnsiTheme="majorBidi" w:cstheme="majorBidi"/>
          <w:sz w:val="28"/>
          <w:szCs w:val="28"/>
        </w:rPr>
        <w:t xml:space="preserve"> ) × Standard concentration                                                                      </w:t>
      </w:r>
    </w:p>
    <w:p w:rsidR="00FE463D" w:rsidRPr="00F204FC" w:rsidRDefault="00FE463D" w:rsidP="00FE463D">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LDL-cholesterol</w:t>
      </w:r>
      <w:r w:rsidRPr="00F204FC">
        <w:rPr>
          <w:rFonts w:asciiTheme="majorBidi" w:hAnsiTheme="majorBidi" w:cstheme="majorBidi"/>
          <w:b/>
          <w:bCs/>
          <w:sz w:val="28"/>
          <w:szCs w:val="28"/>
        </w:rPr>
        <w:tab/>
        <w:t xml:space="preserve">    </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Plasma LDL-cholesterol was determined from the values of total cholesterol and HDL- cholesterol using the fried Wald's formula (1972) </w:t>
      </w:r>
      <w:r w:rsidRPr="00F204FC">
        <w:rPr>
          <w:rFonts w:asciiTheme="majorBidi" w:hAnsiTheme="majorBidi" w:cstheme="majorBidi"/>
          <w:sz w:val="28"/>
          <w:szCs w:val="28"/>
          <w:vertAlign w:val="superscript"/>
        </w:rPr>
        <w:t>(25)</w:t>
      </w:r>
      <w:r w:rsidRPr="00F204FC">
        <w:rPr>
          <w:rFonts w:asciiTheme="majorBidi" w:hAnsiTheme="majorBidi" w:cstheme="majorBidi"/>
          <w:sz w:val="28"/>
          <w:szCs w:val="28"/>
        </w:rPr>
        <w:t xml:space="preserve">, LDL-C = TC–(HDL-C)–(triglyceride/5).   </w:t>
      </w:r>
    </w:p>
    <w:p w:rsidR="00FE463D" w:rsidRPr="00F204FC" w:rsidRDefault="00FE463D" w:rsidP="00FE463D">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Statistical Analysis </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The data are presented as the mean ± standard error of mean (SEM) for the individual groups. Normally distributed data were analyzed using parametric tests, i.e. Student’s paired t-test and analysis of variance (ANOVA), a value of p&lt;0.05 was considered significant. All statistical analyses were performed using the computer program Graph pad.</w:t>
      </w:r>
    </w:p>
    <w:p w:rsidR="00FE463D" w:rsidRPr="00F204FC" w:rsidRDefault="00FE463D" w:rsidP="00FE463D">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Results </w:t>
      </w:r>
    </w:p>
    <w:p w:rsidR="00FE463D" w:rsidRPr="00F204FC" w:rsidRDefault="00FE463D" w:rsidP="00FE463D">
      <w:pPr>
        <w:bidi w:val="0"/>
        <w:spacing w:after="0" w:line="360" w:lineRule="auto"/>
        <w:jc w:val="both"/>
        <w:rPr>
          <w:rFonts w:asciiTheme="majorBidi" w:eastAsia="Times New Roman" w:hAnsiTheme="majorBidi" w:cstheme="majorBidi"/>
          <w:sz w:val="28"/>
          <w:szCs w:val="28"/>
        </w:rPr>
      </w:pPr>
      <w:r w:rsidRPr="00F204FC">
        <w:rPr>
          <w:rFonts w:asciiTheme="majorBidi" w:hAnsiTheme="majorBidi" w:cstheme="majorBidi"/>
          <w:sz w:val="28"/>
          <w:szCs w:val="28"/>
        </w:rPr>
        <w:t xml:space="preserve">       The results of table (1) indicate is a significant increase (P&lt;0.05)  in serum Triglyceride level  in study group (70.37 ± 12.22)  comparing with control group (39.77 ± 6.69)  , an significant increase (P&gt;0.05)  in serum cholesterol and </w:t>
      </w:r>
      <w:r w:rsidRPr="00F204FC">
        <w:rPr>
          <w:rFonts w:asciiTheme="majorBidi" w:eastAsia="Times New Roman" w:hAnsiTheme="majorBidi" w:cstheme="majorBidi"/>
          <w:sz w:val="28"/>
          <w:szCs w:val="28"/>
        </w:rPr>
        <w:t xml:space="preserve">LDL-C   </w:t>
      </w:r>
      <w:r w:rsidRPr="00F204FC">
        <w:rPr>
          <w:rFonts w:asciiTheme="majorBidi" w:hAnsiTheme="majorBidi" w:cstheme="majorBidi"/>
          <w:sz w:val="28"/>
          <w:szCs w:val="28"/>
        </w:rPr>
        <w:t>level in study group (169.9± 26.61</w:t>
      </w:r>
      <w:r w:rsidRPr="00F204FC">
        <w:rPr>
          <w:rFonts w:asciiTheme="majorBidi" w:eastAsia="Times New Roman" w:hAnsiTheme="majorBidi" w:cstheme="majorBidi"/>
          <w:sz w:val="28"/>
          <w:szCs w:val="28"/>
        </w:rPr>
        <w:t xml:space="preserve"> and  </w:t>
      </w:r>
      <w:r w:rsidRPr="00F204FC">
        <w:rPr>
          <w:rFonts w:asciiTheme="majorBidi" w:hAnsiTheme="majorBidi" w:cstheme="majorBidi"/>
          <w:sz w:val="28"/>
          <w:szCs w:val="28"/>
        </w:rPr>
        <w:t>92.04 ± 20.57</w:t>
      </w:r>
      <w:r w:rsidRPr="00F204FC">
        <w:rPr>
          <w:rFonts w:asciiTheme="majorBidi" w:eastAsia="Times New Roman" w:hAnsiTheme="majorBidi" w:cstheme="majorBidi"/>
          <w:sz w:val="28"/>
          <w:szCs w:val="28"/>
        </w:rPr>
        <w:t xml:space="preserve"> ) respectively </w:t>
      </w:r>
      <w:r w:rsidRPr="00F204FC">
        <w:rPr>
          <w:rFonts w:asciiTheme="majorBidi" w:hAnsiTheme="majorBidi" w:cstheme="majorBidi"/>
          <w:sz w:val="28"/>
          <w:szCs w:val="28"/>
        </w:rPr>
        <w:t>comparing with control group (125.8 ± 21.4</w:t>
      </w:r>
      <w:r w:rsidRPr="00F204FC">
        <w:rPr>
          <w:rFonts w:asciiTheme="majorBidi" w:eastAsia="Times New Roman" w:hAnsiTheme="majorBidi" w:cstheme="majorBidi"/>
          <w:sz w:val="28"/>
          <w:szCs w:val="28"/>
        </w:rPr>
        <w:t xml:space="preserve"> and </w:t>
      </w:r>
      <w:r w:rsidRPr="00F204FC">
        <w:rPr>
          <w:rFonts w:asciiTheme="majorBidi" w:hAnsiTheme="majorBidi" w:cstheme="majorBidi"/>
          <w:sz w:val="28"/>
          <w:szCs w:val="28"/>
        </w:rPr>
        <w:lastRenderedPageBreak/>
        <w:t>92.04 ± 20.57</w:t>
      </w:r>
      <w:r w:rsidRPr="00F204FC">
        <w:rPr>
          <w:rFonts w:asciiTheme="majorBidi" w:eastAsia="Times New Roman" w:hAnsiTheme="majorBidi" w:cstheme="majorBidi"/>
          <w:sz w:val="28"/>
          <w:szCs w:val="28"/>
        </w:rPr>
        <w:t>) respectively</w:t>
      </w:r>
      <w:r w:rsidRPr="00F204FC">
        <w:rPr>
          <w:rFonts w:asciiTheme="majorBidi" w:hAnsiTheme="majorBidi" w:cstheme="majorBidi"/>
          <w:sz w:val="28"/>
          <w:szCs w:val="28"/>
        </w:rPr>
        <w:t xml:space="preserve">, and an significant decrease (P&lt;0.05) in </w:t>
      </w:r>
      <w:r w:rsidRPr="00F204FC">
        <w:rPr>
          <w:rFonts w:asciiTheme="majorBidi" w:eastAsia="Times New Roman" w:hAnsiTheme="majorBidi" w:cstheme="majorBidi"/>
          <w:sz w:val="28"/>
          <w:szCs w:val="28"/>
        </w:rPr>
        <w:t>HDL-C</w:t>
      </w:r>
      <w:r w:rsidRPr="00F204FC">
        <w:rPr>
          <w:rFonts w:asciiTheme="majorBidi" w:hAnsiTheme="majorBidi" w:cstheme="majorBidi"/>
          <w:sz w:val="28"/>
          <w:szCs w:val="28"/>
        </w:rPr>
        <w:t xml:space="preserve"> level in study group (29.29± 2.37 ) comparing with control group ( 48.21 ± 11.47)  </w:t>
      </w:r>
      <w:r w:rsidRPr="00F204FC">
        <w:rPr>
          <w:rFonts w:asciiTheme="majorBidi" w:eastAsia="Times New Roman" w:hAnsiTheme="majorBidi" w:cstheme="majorBidi"/>
          <w:sz w:val="28"/>
          <w:szCs w:val="28"/>
        </w:rPr>
        <w:t>.</w:t>
      </w:r>
    </w:p>
    <w:p w:rsidR="00FE463D" w:rsidRDefault="00FE463D" w:rsidP="00FE463D">
      <w:pPr>
        <w:spacing w:after="0" w:line="360" w:lineRule="auto"/>
        <w:jc w:val="center"/>
        <w:rPr>
          <w:rFonts w:asciiTheme="majorBidi" w:eastAsia="Times New Roman" w:hAnsiTheme="majorBidi" w:cstheme="majorBidi"/>
          <w:sz w:val="28"/>
          <w:szCs w:val="28"/>
        </w:rPr>
      </w:pPr>
    </w:p>
    <w:p w:rsidR="00FE463D" w:rsidRDefault="00FE463D" w:rsidP="00FE463D">
      <w:pPr>
        <w:spacing w:after="0" w:line="360" w:lineRule="auto"/>
        <w:jc w:val="center"/>
        <w:rPr>
          <w:rFonts w:asciiTheme="majorBidi" w:eastAsia="Times New Roman" w:hAnsiTheme="majorBidi" w:cstheme="majorBidi"/>
          <w:sz w:val="28"/>
          <w:szCs w:val="28"/>
        </w:rPr>
      </w:pPr>
    </w:p>
    <w:p w:rsidR="00FE463D" w:rsidRDefault="00FE463D" w:rsidP="00FE463D">
      <w:pPr>
        <w:spacing w:after="0" w:line="360" w:lineRule="auto"/>
        <w:jc w:val="center"/>
        <w:rPr>
          <w:rFonts w:asciiTheme="majorBidi" w:eastAsia="Times New Roman" w:hAnsiTheme="majorBidi" w:cstheme="majorBidi"/>
          <w:sz w:val="28"/>
          <w:szCs w:val="28"/>
        </w:rPr>
      </w:pPr>
    </w:p>
    <w:p w:rsidR="00FE463D" w:rsidRDefault="00FE463D" w:rsidP="00FE463D">
      <w:pPr>
        <w:spacing w:after="0" w:line="360" w:lineRule="auto"/>
        <w:jc w:val="center"/>
        <w:rPr>
          <w:rFonts w:asciiTheme="majorBidi" w:eastAsia="Times New Roman" w:hAnsiTheme="majorBidi" w:cstheme="majorBidi"/>
          <w:sz w:val="28"/>
          <w:szCs w:val="28"/>
        </w:rPr>
      </w:pPr>
    </w:p>
    <w:p w:rsidR="00FE463D" w:rsidRDefault="00FE463D" w:rsidP="00FE463D">
      <w:pPr>
        <w:spacing w:after="0" w:line="360" w:lineRule="auto"/>
        <w:jc w:val="center"/>
        <w:rPr>
          <w:rFonts w:asciiTheme="majorBidi" w:eastAsia="Times New Roman" w:hAnsiTheme="majorBidi" w:cstheme="majorBidi"/>
          <w:sz w:val="28"/>
          <w:szCs w:val="28"/>
        </w:rPr>
      </w:pPr>
    </w:p>
    <w:p w:rsidR="00FE463D" w:rsidRDefault="00FE463D" w:rsidP="00FE463D">
      <w:pPr>
        <w:spacing w:after="0" w:line="360" w:lineRule="auto"/>
        <w:jc w:val="center"/>
        <w:rPr>
          <w:rFonts w:asciiTheme="majorBidi" w:eastAsia="Times New Roman" w:hAnsiTheme="majorBidi" w:cstheme="majorBidi"/>
          <w:sz w:val="28"/>
          <w:szCs w:val="28"/>
        </w:rPr>
      </w:pPr>
    </w:p>
    <w:p w:rsidR="00FE463D" w:rsidRPr="00F204FC" w:rsidRDefault="00FE463D" w:rsidP="00FE463D">
      <w:pPr>
        <w:spacing w:after="0" w:line="360" w:lineRule="auto"/>
        <w:jc w:val="center"/>
        <w:rPr>
          <w:rFonts w:asciiTheme="majorBidi" w:hAnsiTheme="majorBidi" w:cstheme="majorBidi"/>
          <w:sz w:val="28"/>
          <w:szCs w:val="28"/>
        </w:rPr>
      </w:pPr>
      <w:proofErr w:type="gramStart"/>
      <w:r w:rsidRPr="00F204FC">
        <w:rPr>
          <w:rFonts w:asciiTheme="majorBidi" w:hAnsiTheme="majorBidi" w:cstheme="majorBidi"/>
          <w:sz w:val="28"/>
          <w:szCs w:val="28"/>
        </w:rPr>
        <w:t>Table (1): Serum level of lipid profile components in study and control groups.</w:t>
      </w:r>
      <w:proofErr w:type="gramEnd"/>
    </w:p>
    <w:p w:rsidR="00FE463D" w:rsidRPr="00F204FC" w:rsidRDefault="00FE463D" w:rsidP="00FE463D">
      <w:pPr>
        <w:tabs>
          <w:tab w:val="left" w:pos="7836"/>
        </w:tabs>
        <w:spacing w:after="0" w:line="360" w:lineRule="auto"/>
        <w:jc w:val="both"/>
        <w:rPr>
          <w:rFonts w:asciiTheme="majorBidi" w:hAnsiTheme="majorBidi" w:cstheme="majorBidi"/>
          <w:sz w:val="28"/>
          <w:szCs w:val="28"/>
        </w:rPr>
      </w:pPr>
    </w:p>
    <w:tbl>
      <w:tblPr>
        <w:tblStyle w:val="1-6"/>
        <w:tblW w:w="8060" w:type="dxa"/>
        <w:jc w:val="center"/>
        <w:tblLook w:val="04A0" w:firstRow="1" w:lastRow="0" w:firstColumn="1" w:lastColumn="0" w:noHBand="0" w:noVBand="1"/>
      </w:tblPr>
      <w:tblGrid>
        <w:gridCol w:w="3040"/>
        <w:gridCol w:w="2391"/>
        <w:gridCol w:w="2629"/>
      </w:tblGrid>
      <w:tr w:rsidR="00FE463D" w:rsidRPr="00F204FC" w:rsidTr="00E14CC9">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040" w:type="dxa"/>
            <w:vMerge w:val="restart"/>
            <w:shd w:val="clear" w:color="auto" w:fill="auto"/>
            <w:noWrap/>
            <w:hideMark/>
          </w:tcPr>
          <w:p w:rsidR="00FE463D" w:rsidRPr="00F204FC" w:rsidRDefault="00FE463D" w:rsidP="00E14CC9">
            <w:pPr>
              <w:spacing w:line="360" w:lineRule="auto"/>
              <w:jc w:val="right"/>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702DC760" wp14:editId="2746AF6E">
                      <wp:simplePos x="0" y="0"/>
                      <wp:positionH relativeFrom="column">
                        <wp:posOffset>-71755</wp:posOffset>
                      </wp:positionH>
                      <wp:positionV relativeFrom="paragraph">
                        <wp:posOffset>12700</wp:posOffset>
                      </wp:positionV>
                      <wp:extent cx="1914525" cy="752475"/>
                      <wp:effectExtent l="13970" t="12700" r="5080" b="6350"/>
                      <wp:wrapNone/>
                      <wp:docPr id="4610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5.65pt;margin-top:1pt;width:150.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"/>
                  </w:pict>
                </mc:Fallback>
              </mc:AlternateContent>
            </w:r>
            <w:r w:rsidRPr="00F204FC">
              <w:rPr>
                <w:rFonts w:asciiTheme="majorBidi" w:hAnsiTheme="majorBidi" w:cstheme="majorBidi"/>
                <w:sz w:val="28"/>
                <w:szCs w:val="28"/>
              </w:rPr>
              <w:t xml:space="preserve">                        </w:t>
            </w:r>
            <w:r w:rsidRPr="00F204FC">
              <w:rPr>
                <w:rFonts w:asciiTheme="majorBidi" w:hAnsiTheme="majorBidi" w:cstheme="majorBidi"/>
                <w:b w:val="0"/>
                <w:bCs w:val="0"/>
                <w:sz w:val="28"/>
                <w:szCs w:val="28"/>
              </w:rPr>
              <w:t xml:space="preserve">   </w:t>
            </w:r>
            <w:r w:rsidRPr="00F204FC">
              <w:rPr>
                <w:rFonts w:asciiTheme="majorBidi" w:hAnsiTheme="majorBidi" w:cstheme="majorBidi"/>
                <w:sz w:val="28"/>
                <w:szCs w:val="28"/>
              </w:rPr>
              <w:t>Groups</w:t>
            </w:r>
          </w:p>
          <w:p w:rsidR="00FE463D" w:rsidRPr="00F204FC" w:rsidRDefault="00FE463D" w:rsidP="00E14CC9">
            <w:pPr>
              <w:spacing w:line="360" w:lineRule="auto"/>
              <w:rPr>
                <w:rFonts w:asciiTheme="majorBidi" w:hAnsiTheme="majorBidi" w:cstheme="majorBidi"/>
                <w:sz w:val="28"/>
                <w:szCs w:val="28"/>
              </w:rPr>
            </w:pPr>
          </w:p>
          <w:p w:rsidR="00FE463D" w:rsidRPr="00F204FC" w:rsidRDefault="00FE463D"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 xml:space="preserve">Criteria    </w:t>
            </w:r>
          </w:p>
        </w:tc>
        <w:tc>
          <w:tcPr>
            <w:tcW w:w="5020" w:type="dxa"/>
            <w:gridSpan w:val="2"/>
            <w:shd w:val="clear" w:color="auto" w:fill="auto"/>
            <w:noWrap/>
            <w:hideMark/>
          </w:tcPr>
          <w:p w:rsidR="00FE463D" w:rsidRPr="00F204FC" w:rsidRDefault="00FE463D" w:rsidP="00E14CC9">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IQ"/>
              </w:rPr>
            </w:pPr>
            <w:r w:rsidRPr="00F204FC">
              <w:rPr>
                <w:rFonts w:asciiTheme="majorBidi" w:hAnsiTheme="majorBidi" w:cstheme="majorBidi"/>
                <w:sz w:val="28"/>
                <w:szCs w:val="28"/>
              </w:rPr>
              <w:t>Me ±SD</w:t>
            </w:r>
          </w:p>
        </w:tc>
      </w:tr>
      <w:tr w:rsidR="00FE463D" w:rsidRPr="00F204FC" w:rsidTr="00E14CC9">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040" w:type="dxa"/>
            <w:vMerge/>
            <w:shd w:val="clear" w:color="auto" w:fill="auto"/>
            <w:hideMark/>
          </w:tcPr>
          <w:p w:rsidR="00FE463D" w:rsidRPr="00F204FC" w:rsidRDefault="00FE463D" w:rsidP="00E14CC9">
            <w:pPr>
              <w:spacing w:line="360" w:lineRule="auto"/>
              <w:rPr>
                <w:rFonts w:asciiTheme="majorBidi" w:hAnsiTheme="majorBidi" w:cstheme="majorBidi"/>
                <w:sz w:val="28"/>
                <w:szCs w:val="28"/>
              </w:rPr>
            </w:pPr>
          </w:p>
        </w:tc>
        <w:tc>
          <w:tcPr>
            <w:tcW w:w="2391" w:type="dxa"/>
            <w:shd w:val="clear" w:color="auto" w:fill="auto"/>
            <w:noWrap/>
            <w:hideMark/>
          </w:tcPr>
          <w:p w:rsidR="00FE463D" w:rsidRPr="00F204FC" w:rsidRDefault="00FE463D" w:rsidP="00E14CC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 Control</w:t>
            </w:r>
          </w:p>
        </w:tc>
        <w:tc>
          <w:tcPr>
            <w:tcW w:w="2629" w:type="dxa"/>
            <w:shd w:val="clear" w:color="auto" w:fill="auto"/>
            <w:noWrap/>
            <w:hideMark/>
          </w:tcPr>
          <w:p w:rsidR="00FE463D" w:rsidRPr="00F204FC" w:rsidRDefault="00FE463D" w:rsidP="00E14CC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Study group</w:t>
            </w:r>
          </w:p>
        </w:tc>
      </w:tr>
      <w:tr w:rsidR="00FE463D" w:rsidRPr="00F204FC" w:rsidTr="00E14CC9">
        <w:trPr>
          <w:trHeight w:val="375"/>
          <w:jc w:val="center"/>
        </w:trPr>
        <w:tc>
          <w:tcPr>
            <w:cnfStyle w:val="001000000000" w:firstRow="0" w:lastRow="0" w:firstColumn="1" w:lastColumn="0" w:oddVBand="0" w:evenVBand="0" w:oddHBand="0" w:evenHBand="0" w:firstRowFirstColumn="0" w:firstRowLastColumn="0" w:lastRowFirstColumn="0" w:lastRowLastColumn="0"/>
            <w:tcW w:w="3040" w:type="dxa"/>
            <w:vMerge/>
            <w:shd w:val="clear" w:color="auto" w:fill="auto"/>
            <w:hideMark/>
          </w:tcPr>
          <w:p w:rsidR="00FE463D" w:rsidRPr="00F204FC" w:rsidRDefault="00FE463D" w:rsidP="00E14CC9">
            <w:pPr>
              <w:spacing w:line="360" w:lineRule="auto"/>
              <w:rPr>
                <w:rFonts w:asciiTheme="majorBidi" w:hAnsiTheme="majorBidi" w:cstheme="majorBidi"/>
                <w:sz w:val="28"/>
                <w:szCs w:val="28"/>
              </w:rPr>
            </w:pPr>
          </w:p>
        </w:tc>
        <w:tc>
          <w:tcPr>
            <w:tcW w:w="2391" w:type="dxa"/>
            <w:shd w:val="clear" w:color="auto" w:fill="auto"/>
            <w:noWrap/>
            <w:hideMark/>
          </w:tcPr>
          <w:p w:rsidR="00FE463D" w:rsidRPr="00F204FC" w:rsidRDefault="00FE463D" w:rsidP="00E14CC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n=30</w:t>
            </w:r>
          </w:p>
        </w:tc>
        <w:tc>
          <w:tcPr>
            <w:tcW w:w="2629" w:type="dxa"/>
            <w:shd w:val="clear" w:color="auto" w:fill="auto"/>
            <w:noWrap/>
            <w:hideMark/>
          </w:tcPr>
          <w:p w:rsidR="00FE463D" w:rsidRPr="00F204FC" w:rsidRDefault="00FE463D" w:rsidP="00E14CC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n=15</w:t>
            </w:r>
          </w:p>
        </w:tc>
      </w:tr>
      <w:tr w:rsidR="00FE463D" w:rsidRPr="00F204FC" w:rsidTr="00E14CC9">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040" w:type="dxa"/>
            <w:shd w:val="clear" w:color="auto" w:fill="auto"/>
            <w:noWrap/>
            <w:hideMark/>
          </w:tcPr>
          <w:p w:rsidR="00FE463D" w:rsidRPr="00F204FC" w:rsidRDefault="00FE463D"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 xml:space="preserve">Cholesterol </w:t>
            </w:r>
            <w:r w:rsidRPr="00F204FC">
              <w:rPr>
                <w:rFonts w:asciiTheme="majorBidi" w:hAnsiTheme="majorBidi" w:cstheme="majorBidi"/>
                <w:i/>
                <w:iCs/>
                <w:sz w:val="28"/>
                <w:szCs w:val="28"/>
              </w:rPr>
              <w:t xml:space="preserve"> </w:t>
            </w:r>
            <w:r w:rsidRPr="00F204FC">
              <w:rPr>
                <w:rFonts w:asciiTheme="majorBidi" w:hAnsiTheme="majorBidi" w:cstheme="majorBidi"/>
                <w:sz w:val="28"/>
                <w:szCs w:val="28"/>
              </w:rPr>
              <w:t>mg/dl</w:t>
            </w:r>
          </w:p>
        </w:tc>
        <w:tc>
          <w:tcPr>
            <w:tcW w:w="2391" w:type="dxa"/>
            <w:shd w:val="clear" w:color="auto" w:fill="auto"/>
            <w:noWrap/>
            <w:hideMark/>
          </w:tcPr>
          <w:p w:rsidR="00FE463D" w:rsidRPr="00F204FC" w:rsidRDefault="00FE463D" w:rsidP="00E14CC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 xml:space="preserve"> 125.8 ± 21.4 </w:t>
            </w:r>
          </w:p>
        </w:tc>
        <w:tc>
          <w:tcPr>
            <w:tcW w:w="2629" w:type="dxa"/>
            <w:shd w:val="clear" w:color="auto" w:fill="auto"/>
            <w:noWrap/>
            <w:hideMark/>
          </w:tcPr>
          <w:p w:rsidR="00FE463D" w:rsidRPr="00F204FC" w:rsidRDefault="00FE463D" w:rsidP="00E14CC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 169.9± 26.61</w:t>
            </w:r>
          </w:p>
        </w:tc>
      </w:tr>
      <w:tr w:rsidR="00FE463D" w:rsidRPr="00F204FC" w:rsidTr="00E14CC9">
        <w:trPr>
          <w:trHeight w:val="375"/>
          <w:jc w:val="center"/>
        </w:trPr>
        <w:tc>
          <w:tcPr>
            <w:cnfStyle w:val="001000000000" w:firstRow="0" w:lastRow="0" w:firstColumn="1" w:lastColumn="0" w:oddVBand="0" w:evenVBand="0" w:oddHBand="0" w:evenHBand="0" w:firstRowFirstColumn="0" w:firstRowLastColumn="0" w:lastRowFirstColumn="0" w:lastRowLastColumn="0"/>
            <w:tcW w:w="3040" w:type="dxa"/>
            <w:shd w:val="clear" w:color="auto" w:fill="auto"/>
            <w:noWrap/>
            <w:hideMark/>
          </w:tcPr>
          <w:p w:rsidR="00FE463D" w:rsidRPr="00F204FC" w:rsidRDefault="00FE463D"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 TG mg/dl</w:t>
            </w:r>
          </w:p>
        </w:tc>
        <w:tc>
          <w:tcPr>
            <w:tcW w:w="2391" w:type="dxa"/>
            <w:shd w:val="clear" w:color="auto" w:fill="auto"/>
            <w:noWrap/>
            <w:hideMark/>
          </w:tcPr>
          <w:p w:rsidR="00FE463D" w:rsidRPr="00F204FC" w:rsidRDefault="00FE463D" w:rsidP="00E14CC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 xml:space="preserve">39.77 ± 6.69 </w:t>
            </w:r>
          </w:p>
        </w:tc>
        <w:tc>
          <w:tcPr>
            <w:tcW w:w="2629" w:type="dxa"/>
            <w:shd w:val="clear" w:color="auto" w:fill="auto"/>
            <w:noWrap/>
            <w:hideMark/>
          </w:tcPr>
          <w:p w:rsidR="00FE463D" w:rsidRPr="00F204FC" w:rsidRDefault="00FE463D" w:rsidP="00E14CC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 70.37 ± 12.22 *</w:t>
            </w:r>
          </w:p>
        </w:tc>
      </w:tr>
      <w:tr w:rsidR="00FE463D" w:rsidRPr="00F204FC" w:rsidTr="00E14CC9">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040" w:type="dxa"/>
            <w:shd w:val="clear" w:color="auto" w:fill="auto"/>
            <w:noWrap/>
            <w:hideMark/>
          </w:tcPr>
          <w:p w:rsidR="00FE463D" w:rsidRPr="00F204FC" w:rsidRDefault="00FE463D" w:rsidP="00E14CC9">
            <w:pPr>
              <w:tabs>
                <w:tab w:val="left" w:pos="1540"/>
              </w:tabs>
              <w:spacing w:line="360" w:lineRule="auto"/>
              <w:rPr>
                <w:rFonts w:asciiTheme="majorBidi" w:hAnsiTheme="majorBidi" w:cstheme="majorBidi"/>
                <w:sz w:val="28"/>
                <w:szCs w:val="28"/>
              </w:rPr>
            </w:pPr>
            <w:r w:rsidRPr="00F204FC">
              <w:rPr>
                <w:rFonts w:asciiTheme="majorBidi" w:hAnsiTheme="majorBidi" w:cstheme="majorBidi"/>
                <w:sz w:val="28"/>
                <w:szCs w:val="28"/>
              </w:rPr>
              <w:t> LDL-C mg/dl</w:t>
            </w:r>
            <w:r w:rsidRPr="00F204FC">
              <w:rPr>
                <w:rFonts w:asciiTheme="majorBidi" w:hAnsiTheme="majorBidi" w:cstheme="majorBidi"/>
                <w:sz w:val="28"/>
                <w:szCs w:val="28"/>
              </w:rPr>
              <w:tab/>
            </w:r>
          </w:p>
        </w:tc>
        <w:tc>
          <w:tcPr>
            <w:tcW w:w="2391" w:type="dxa"/>
            <w:shd w:val="clear" w:color="auto" w:fill="auto"/>
            <w:noWrap/>
            <w:hideMark/>
          </w:tcPr>
          <w:p w:rsidR="00FE463D" w:rsidRPr="00F204FC" w:rsidRDefault="00FE463D" w:rsidP="00E14CC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 92.04 ± 20.57</w:t>
            </w:r>
          </w:p>
        </w:tc>
        <w:tc>
          <w:tcPr>
            <w:tcW w:w="2629" w:type="dxa"/>
            <w:shd w:val="clear" w:color="auto" w:fill="auto"/>
            <w:noWrap/>
            <w:hideMark/>
          </w:tcPr>
          <w:p w:rsidR="00FE463D" w:rsidRPr="00F204FC" w:rsidRDefault="00FE463D" w:rsidP="00E14CC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128.9± 22.95</w:t>
            </w:r>
          </w:p>
        </w:tc>
      </w:tr>
      <w:tr w:rsidR="00FE463D" w:rsidRPr="00F204FC" w:rsidTr="00E14CC9">
        <w:trPr>
          <w:trHeight w:val="375"/>
          <w:jc w:val="center"/>
        </w:trPr>
        <w:tc>
          <w:tcPr>
            <w:cnfStyle w:val="001000000000" w:firstRow="0" w:lastRow="0" w:firstColumn="1" w:lastColumn="0" w:oddVBand="0" w:evenVBand="0" w:oddHBand="0" w:evenHBand="0" w:firstRowFirstColumn="0" w:firstRowLastColumn="0" w:lastRowFirstColumn="0" w:lastRowLastColumn="0"/>
            <w:tcW w:w="3040" w:type="dxa"/>
            <w:shd w:val="clear" w:color="auto" w:fill="auto"/>
            <w:noWrap/>
            <w:hideMark/>
          </w:tcPr>
          <w:p w:rsidR="00FE463D" w:rsidRPr="00F204FC" w:rsidRDefault="00FE463D"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 HDL-C mg/dl</w:t>
            </w:r>
          </w:p>
        </w:tc>
        <w:tc>
          <w:tcPr>
            <w:tcW w:w="2391" w:type="dxa"/>
            <w:shd w:val="clear" w:color="auto" w:fill="auto"/>
            <w:noWrap/>
            <w:hideMark/>
          </w:tcPr>
          <w:p w:rsidR="00FE463D" w:rsidRPr="00F204FC" w:rsidRDefault="00FE463D" w:rsidP="00E14CC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48.21 ± 11.47  </w:t>
            </w:r>
          </w:p>
        </w:tc>
        <w:tc>
          <w:tcPr>
            <w:tcW w:w="2629" w:type="dxa"/>
            <w:shd w:val="clear" w:color="auto" w:fill="auto"/>
            <w:noWrap/>
            <w:hideMark/>
          </w:tcPr>
          <w:p w:rsidR="00FE463D" w:rsidRPr="00F204FC" w:rsidRDefault="00FE463D" w:rsidP="00E14CC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F204FC">
              <w:rPr>
                <w:rFonts w:asciiTheme="majorBidi" w:hAnsiTheme="majorBidi" w:cstheme="majorBidi"/>
                <w:sz w:val="28"/>
                <w:szCs w:val="28"/>
              </w:rPr>
              <w:t>29.29± 2.37</w:t>
            </w:r>
          </w:p>
        </w:tc>
      </w:tr>
    </w:tbl>
    <w:p w:rsidR="00FE463D" w:rsidRPr="00F204FC" w:rsidRDefault="00FE463D" w:rsidP="00FE463D">
      <w:pPr>
        <w:tabs>
          <w:tab w:val="left" w:pos="7836"/>
        </w:tabs>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The results of correlation and linear regression between age and Cholesterol </w:t>
      </w:r>
      <w:proofErr w:type="gramStart"/>
      <w:r w:rsidRPr="00F204FC">
        <w:rPr>
          <w:rFonts w:asciiTheme="majorBidi" w:hAnsiTheme="majorBidi" w:cstheme="majorBidi"/>
          <w:sz w:val="28"/>
          <w:szCs w:val="28"/>
        </w:rPr>
        <w:t>in  study</w:t>
      </w:r>
      <w:proofErr w:type="gramEnd"/>
      <w:r w:rsidRPr="00F204FC">
        <w:rPr>
          <w:rFonts w:asciiTheme="majorBidi" w:hAnsiTheme="majorBidi" w:cstheme="majorBidi"/>
          <w:sz w:val="28"/>
          <w:szCs w:val="28"/>
        </w:rPr>
        <w:t xml:space="preserve"> group are indicated, the presence of an significant positive correlation at the level of (p =0.06),figure (1).</w:t>
      </w:r>
    </w:p>
    <w:p w:rsidR="00FE463D" w:rsidRPr="00F204FC" w:rsidRDefault="00FE463D" w:rsidP="00FE463D">
      <w:pPr>
        <w:tabs>
          <w:tab w:val="left" w:pos="7836"/>
        </w:tabs>
        <w:spacing w:after="0" w:line="360" w:lineRule="auto"/>
        <w:jc w:val="center"/>
        <w:rPr>
          <w:rFonts w:asciiTheme="majorBidi" w:hAnsiTheme="majorBidi" w:cstheme="majorBidi"/>
          <w:sz w:val="28"/>
          <w:szCs w:val="28"/>
        </w:rPr>
      </w:pPr>
      <w:r w:rsidRPr="00F204FC">
        <w:rPr>
          <w:rFonts w:asciiTheme="majorBidi" w:hAnsiTheme="majorBidi" w:cstheme="majorBidi"/>
          <w:noProof/>
          <w:sz w:val="28"/>
          <w:szCs w:val="28"/>
        </w:rPr>
        <w:lastRenderedPageBreak/>
        <w:drawing>
          <wp:inline distT="0" distB="0" distL="0" distR="0" wp14:anchorId="5DC4C4AF" wp14:editId="60BA507A">
            <wp:extent cx="4572000" cy="2743200"/>
            <wp:effectExtent l="19050" t="0" r="19050" b="0"/>
            <wp:docPr id="46104" name="Chart 46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E463D" w:rsidRPr="00F204FC" w:rsidRDefault="00FE463D" w:rsidP="00FE463D">
      <w:pPr>
        <w:tabs>
          <w:tab w:val="right" w:pos="9360"/>
        </w:tabs>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Figure (1)</w:t>
      </w:r>
      <w:proofErr w:type="gramStart"/>
      <w:r w:rsidRPr="00F204FC">
        <w:rPr>
          <w:rFonts w:asciiTheme="majorBidi" w:hAnsiTheme="majorBidi" w:cstheme="majorBidi"/>
          <w:sz w:val="28"/>
          <w:szCs w:val="28"/>
        </w:rPr>
        <w:t>:Correlation</w:t>
      </w:r>
      <w:proofErr w:type="gramEnd"/>
      <w:r w:rsidRPr="00F204FC">
        <w:rPr>
          <w:rFonts w:asciiTheme="majorBidi" w:hAnsiTheme="majorBidi" w:cstheme="majorBidi"/>
          <w:sz w:val="28"/>
          <w:szCs w:val="28"/>
        </w:rPr>
        <w:t xml:space="preserve"> between age and cholesterol in study group.</w:t>
      </w:r>
    </w:p>
    <w:p w:rsidR="00FE463D" w:rsidRPr="00F204FC" w:rsidRDefault="00FE463D" w:rsidP="00FE463D">
      <w:pPr>
        <w:tabs>
          <w:tab w:val="left" w:pos="7836"/>
        </w:tabs>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The results of correlation and linear regression between age and </w:t>
      </w:r>
      <w:proofErr w:type="gramStart"/>
      <w:r w:rsidRPr="00F204FC">
        <w:rPr>
          <w:rFonts w:asciiTheme="majorBidi" w:hAnsiTheme="majorBidi" w:cstheme="majorBidi"/>
          <w:sz w:val="28"/>
          <w:szCs w:val="28"/>
        </w:rPr>
        <w:t>TG  in</w:t>
      </w:r>
      <w:proofErr w:type="gramEnd"/>
      <w:r w:rsidRPr="00F204FC">
        <w:rPr>
          <w:rFonts w:asciiTheme="majorBidi" w:hAnsiTheme="majorBidi" w:cstheme="majorBidi"/>
          <w:sz w:val="28"/>
          <w:szCs w:val="28"/>
        </w:rPr>
        <w:t xml:space="preserve"> study group are indicated, the presence of a significant positive correlation at the level of (p=0.05),figure (2).</w:t>
      </w:r>
    </w:p>
    <w:p w:rsidR="00FE463D" w:rsidRPr="00F204FC" w:rsidRDefault="00FE463D" w:rsidP="00FE463D">
      <w:pPr>
        <w:spacing w:after="0" w:line="360" w:lineRule="auto"/>
        <w:jc w:val="center"/>
        <w:rPr>
          <w:rFonts w:asciiTheme="majorBidi" w:hAnsiTheme="majorBidi" w:cstheme="majorBidi"/>
          <w:sz w:val="28"/>
          <w:szCs w:val="28"/>
        </w:rPr>
      </w:pPr>
      <w:r w:rsidRPr="00F204FC">
        <w:rPr>
          <w:rFonts w:asciiTheme="majorBidi" w:hAnsiTheme="majorBidi" w:cstheme="majorBidi"/>
          <w:noProof/>
          <w:sz w:val="28"/>
          <w:szCs w:val="28"/>
        </w:rPr>
        <w:drawing>
          <wp:inline distT="0" distB="0" distL="0" distR="0" wp14:anchorId="66AE4F87" wp14:editId="482DEDDF">
            <wp:extent cx="4572000" cy="2743200"/>
            <wp:effectExtent l="19050" t="0" r="19050" b="0"/>
            <wp:docPr id="46105" name="Chart 46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E463D" w:rsidRPr="00F204FC" w:rsidRDefault="00FE463D" w:rsidP="00FE463D">
      <w:pPr>
        <w:tabs>
          <w:tab w:val="right" w:pos="9360"/>
        </w:tabs>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Figure (2)</w:t>
      </w:r>
      <w:proofErr w:type="gramStart"/>
      <w:r w:rsidRPr="00F204FC">
        <w:rPr>
          <w:rFonts w:asciiTheme="majorBidi" w:hAnsiTheme="majorBidi" w:cstheme="majorBidi"/>
          <w:sz w:val="28"/>
          <w:szCs w:val="28"/>
        </w:rPr>
        <w:t>:Correlation</w:t>
      </w:r>
      <w:proofErr w:type="gramEnd"/>
      <w:r w:rsidRPr="00F204FC">
        <w:rPr>
          <w:rFonts w:asciiTheme="majorBidi" w:hAnsiTheme="majorBidi" w:cstheme="majorBidi"/>
          <w:sz w:val="28"/>
          <w:szCs w:val="28"/>
        </w:rPr>
        <w:t xml:space="preserve"> between age and TG in study group.</w:t>
      </w:r>
    </w:p>
    <w:p w:rsidR="00FE463D" w:rsidRPr="00F204FC" w:rsidRDefault="00FE463D" w:rsidP="00FE463D">
      <w:pPr>
        <w:tabs>
          <w:tab w:val="left" w:pos="7836"/>
        </w:tabs>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The results of correlation and linear regression between age and </w:t>
      </w:r>
      <w:proofErr w:type="gramStart"/>
      <w:r w:rsidRPr="00F204FC">
        <w:rPr>
          <w:rFonts w:asciiTheme="majorBidi" w:hAnsiTheme="majorBidi" w:cstheme="majorBidi"/>
          <w:sz w:val="28"/>
          <w:szCs w:val="28"/>
        </w:rPr>
        <w:t>HDL  in</w:t>
      </w:r>
      <w:proofErr w:type="gramEnd"/>
      <w:r w:rsidRPr="00F204FC">
        <w:rPr>
          <w:rFonts w:asciiTheme="majorBidi" w:hAnsiTheme="majorBidi" w:cstheme="majorBidi"/>
          <w:sz w:val="28"/>
          <w:szCs w:val="28"/>
        </w:rPr>
        <w:t xml:space="preserve"> study group are indicated, the presence of an significant negative correlation at the level of (p =0.41),figure (3).</w:t>
      </w:r>
    </w:p>
    <w:p w:rsidR="00FE463D" w:rsidRPr="00F204FC" w:rsidRDefault="00FE463D" w:rsidP="00FE463D">
      <w:pPr>
        <w:spacing w:after="0" w:line="360" w:lineRule="auto"/>
        <w:jc w:val="center"/>
        <w:rPr>
          <w:rFonts w:asciiTheme="majorBidi" w:hAnsiTheme="majorBidi" w:cstheme="majorBidi"/>
          <w:sz w:val="28"/>
          <w:szCs w:val="28"/>
        </w:rPr>
      </w:pPr>
      <w:r w:rsidRPr="00F204FC">
        <w:rPr>
          <w:rFonts w:asciiTheme="majorBidi" w:hAnsiTheme="majorBidi" w:cstheme="majorBidi"/>
          <w:noProof/>
          <w:sz w:val="28"/>
          <w:szCs w:val="28"/>
        </w:rPr>
        <w:lastRenderedPageBreak/>
        <w:drawing>
          <wp:inline distT="0" distB="0" distL="0" distR="0" wp14:anchorId="250B5935" wp14:editId="3F6A0DE3">
            <wp:extent cx="4572000" cy="2743200"/>
            <wp:effectExtent l="19050" t="0" r="19050" b="0"/>
            <wp:docPr id="46106" name="Chart 46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463D" w:rsidRPr="00F204FC" w:rsidRDefault="00FE463D" w:rsidP="00FE463D">
      <w:pPr>
        <w:tabs>
          <w:tab w:val="right" w:pos="9360"/>
        </w:tabs>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Figure (3)</w:t>
      </w:r>
      <w:proofErr w:type="gramStart"/>
      <w:r w:rsidRPr="00F204FC">
        <w:rPr>
          <w:rFonts w:asciiTheme="majorBidi" w:hAnsiTheme="majorBidi" w:cstheme="majorBidi"/>
          <w:sz w:val="28"/>
          <w:szCs w:val="28"/>
        </w:rPr>
        <w:t>:Correlation</w:t>
      </w:r>
      <w:proofErr w:type="gramEnd"/>
      <w:r w:rsidRPr="00F204FC">
        <w:rPr>
          <w:rFonts w:asciiTheme="majorBidi" w:hAnsiTheme="majorBidi" w:cstheme="majorBidi"/>
          <w:sz w:val="28"/>
          <w:szCs w:val="28"/>
        </w:rPr>
        <w:t xml:space="preserve"> between age and HDL in study group.</w:t>
      </w:r>
    </w:p>
    <w:p w:rsidR="00FE463D" w:rsidRPr="00F204FC" w:rsidRDefault="00FE463D" w:rsidP="00FE463D">
      <w:pPr>
        <w:tabs>
          <w:tab w:val="left" w:pos="7836"/>
        </w:tabs>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The results of correlation and linear regression between age and LDL</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in study group are indicated, the presence of an significant positive correlation at the level of (p =0.4)</w:t>
      </w:r>
      <w:proofErr w:type="gramStart"/>
      <w:r w:rsidRPr="00F204FC">
        <w:rPr>
          <w:rFonts w:asciiTheme="majorBidi" w:hAnsiTheme="majorBidi" w:cstheme="majorBidi"/>
          <w:sz w:val="28"/>
          <w:szCs w:val="28"/>
        </w:rPr>
        <w:t>,figure</w:t>
      </w:r>
      <w:proofErr w:type="gramEnd"/>
      <w:r w:rsidRPr="00F204FC">
        <w:rPr>
          <w:rFonts w:asciiTheme="majorBidi" w:hAnsiTheme="majorBidi" w:cstheme="majorBidi"/>
          <w:sz w:val="28"/>
          <w:szCs w:val="28"/>
        </w:rPr>
        <w:t xml:space="preserve"> (4).</w:t>
      </w:r>
    </w:p>
    <w:p w:rsidR="00FE463D" w:rsidRPr="00F204FC" w:rsidRDefault="00FE463D" w:rsidP="00FE463D">
      <w:pPr>
        <w:tabs>
          <w:tab w:val="right" w:pos="9360"/>
        </w:tabs>
        <w:spacing w:after="0" w:line="360" w:lineRule="auto"/>
        <w:jc w:val="center"/>
        <w:rPr>
          <w:rFonts w:asciiTheme="majorBidi" w:hAnsiTheme="majorBidi" w:cstheme="majorBidi"/>
          <w:sz w:val="28"/>
          <w:szCs w:val="28"/>
        </w:rPr>
      </w:pPr>
      <w:r w:rsidRPr="00F204FC">
        <w:rPr>
          <w:rFonts w:asciiTheme="majorBidi" w:hAnsiTheme="majorBidi" w:cstheme="majorBidi"/>
          <w:noProof/>
          <w:sz w:val="28"/>
          <w:szCs w:val="28"/>
        </w:rPr>
        <w:drawing>
          <wp:inline distT="0" distB="0" distL="0" distR="0" wp14:anchorId="62A389D1" wp14:editId="36EAF44A">
            <wp:extent cx="4572000" cy="2743200"/>
            <wp:effectExtent l="19050" t="0" r="19050" b="0"/>
            <wp:docPr id="46107" name="Chart 46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463D" w:rsidRPr="00F204FC" w:rsidRDefault="00FE463D" w:rsidP="00FE463D">
      <w:pPr>
        <w:tabs>
          <w:tab w:val="right" w:pos="9360"/>
        </w:tabs>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Figure (4)</w:t>
      </w:r>
      <w:proofErr w:type="gramStart"/>
      <w:r w:rsidRPr="00F204FC">
        <w:rPr>
          <w:rFonts w:asciiTheme="majorBidi" w:hAnsiTheme="majorBidi" w:cstheme="majorBidi"/>
          <w:sz w:val="28"/>
          <w:szCs w:val="28"/>
        </w:rPr>
        <w:t>:Correlation</w:t>
      </w:r>
      <w:proofErr w:type="gramEnd"/>
      <w:r w:rsidRPr="00F204FC">
        <w:rPr>
          <w:rFonts w:asciiTheme="majorBidi" w:hAnsiTheme="majorBidi" w:cstheme="majorBidi"/>
          <w:sz w:val="28"/>
          <w:szCs w:val="28"/>
        </w:rPr>
        <w:t xml:space="preserve"> between age and LDL in study group.</w:t>
      </w:r>
    </w:p>
    <w:p w:rsidR="00FE463D" w:rsidRPr="00F204FC" w:rsidRDefault="00FE463D" w:rsidP="00FE463D">
      <w:pPr>
        <w:tabs>
          <w:tab w:val="left" w:pos="7836"/>
        </w:tabs>
        <w:spacing w:after="0" w:line="360" w:lineRule="auto"/>
        <w:jc w:val="right"/>
        <w:rPr>
          <w:rFonts w:asciiTheme="majorBidi" w:hAnsiTheme="majorBidi" w:cstheme="majorBidi"/>
          <w:sz w:val="28"/>
          <w:szCs w:val="28"/>
        </w:rPr>
      </w:pPr>
      <w:r w:rsidRPr="00F204FC">
        <w:rPr>
          <w:rFonts w:asciiTheme="majorBidi" w:hAnsiTheme="majorBidi" w:cstheme="majorBidi"/>
          <w:sz w:val="28"/>
          <w:szCs w:val="28"/>
        </w:rPr>
        <w:t>The results of correlation and linear regression between duration work in x-ray and cholesterol in study group are indicated, the presence of an significant positive correlation at the level of (p =0.65)</w:t>
      </w:r>
      <w:proofErr w:type="gramStart"/>
      <w:r w:rsidRPr="00F204FC">
        <w:rPr>
          <w:rFonts w:asciiTheme="majorBidi" w:hAnsiTheme="majorBidi" w:cstheme="majorBidi"/>
          <w:sz w:val="28"/>
          <w:szCs w:val="28"/>
        </w:rPr>
        <w:t>,figure</w:t>
      </w:r>
      <w:proofErr w:type="gramEnd"/>
      <w:r w:rsidRPr="00F204FC">
        <w:rPr>
          <w:rFonts w:asciiTheme="majorBidi" w:hAnsiTheme="majorBidi" w:cstheme="majorBidi"/>
          <w:sz w:val="28"/>
          <w:szCs w:val="28"/>
        </w:rPr>
        <w:t xml:space="preserve"> (5).</w:t>
      </w:r>
    </w:p>
    <w:p w:rsidR="00FE463D" w:rsidRPr="00F204FC" w:rsidRDefault="00FE463D" w:rsidP="00FE463D">
      <w:pPr>
        <w:tabs>
          <w:tab w:val="right" w:pos="9360"/>
        </w:tabs>
        <w:spacing w:after="0" w:line="360" w:lineRule="auto"/>
        <w:jc w:val="center"/>
        <w:rPr>
          <w:rFonts w:asciiTheme="majorBidi" w:hAnsiTheme="majorBidi" w:cstheme="majorBidi"/>
          <w:sz w:val="28"/>
          <w:szCs w:val="28"/>
        </w:rPr>
      </w:pPr>
      <w:r w:rsidRPr="00F204FC">
        <w:rPr>
          <w:rFonts w:asciiTheme="majorBidi" w:hAnsiTheme="majorBidi" w:cstheme="majorBidi"/>
          <w:noProof/>
          <w:sz w:val="28"/>
          <w:szCs w:val="28"/>
        </w:rPr>
        <w:lastRenderedPageBreak/>
        <w:drawing>
          <wp:inline distT="0" distB="0" distL="0" distR="0" wp14:anchorId="6EAA7ACB" wp14:editId="1D35BBA1">
            <wp:extent cx="4572000" cy="2743200"/>
            <wp:effectExtent l="19050" t="0" r="19050" b="0"/>
            <wp:docPr id="4610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463D" w:rsidRPr="00F204FC" w:rsidRDefault="00FE463D" w:rsidP="00FE463D">
      <w:pPr>
        <w:tabs>
          <w:tab w:val="right" w:pos="9360"/>
        </w:tabs>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Figure (5)</w:t>
      </w:r>
      <w:proofErr w:type="gramStart"/>
      <w:r w:rsidRPr="00F204FC">
        <w:rPr>
          <w:rFonts w:asciiTheme="majorBidi" w:hAnsiTheme="majorBidi" w:cstheme="majorBidi"/>
          <w:sz w:val="28"/>
          <w:szCs w:val="28"/>
        </w:rPr>
        <w:t>:Correlation</w:t>
      </w:r>
      <w:proofErr w:type="gramEnd"/>
      <w:r w:rsidRPr="00F204FC">
        <w:rPr>
          <w:rFonts w:asciiTheme="majorBidi" w:hAnsiTheme="majorBidi" w:cstheme="majorBidi"/>
          <w:sz w:val="28"/>
          <w:szCs w:val="28"/>
        </w:rPr>
        <w:t xml:space="preserve"> between duration work and Cholesterol in study group.</w:t>
      </w:r>
    </w:p>
    <w:p w:rsidR="00FE463D" w:rsidRPr="00F204FC" w:rsidRDefault="00FE463D" w:rsidP="00FE463D">
      <w:pPr>
        <w:tabs>
          <w:tab w:val="left" w:pos="7836"/>
        </w:tabs>
        <w:spacing w:after="0" w:line="360" w:lineRule="auto"/>
        <w:jc w:val="right"/>
        <w:rPr>
          <w:rFonts w:asciiTheme="majorBidi" w:hAnsiTheme="majorBidi" w:cstheme="majorBidi"/>
          <w:sz w:val="28"/>
          <w:szCs w:val="28"/>
        </w:rPr>
      </w:pPr>
      <w:r w:rsidRPr="00F204FC">
        <w:rPr>
          <w:rFonts w:asciiTheme="majorBidi" w:hAnsiTheme="majorBidi" w:cstheme="majorBidi"/>
          <w:sz w:val="28"/>
          <w:szCs w:val="28"/>
        </w:rPr>
        <w:t>The results of correlation and linear regression between duration work in x-ray and TG in study group are indicated, the presence of a significant positive correlation at the level of (p =0.03)</w:t>
      </w:r>
      <w:proofErr w:type="gramStart"/>
      <w:r w:rsidRPr="00F204FC">
        <w:rPr>
          <w:rFonts w:asciiTheme="majorBidi" w:hAnsiTheme="majorBidi" w:cstheme="majorBidi"/>
          <w:sz w:val="28"/>
          <w:szCs w:val="28"/>
        </w:rPr>
        <w:t>,figure</w:t>
      </w:r>
      <w:proofErr w:type="gramEnd"/>
      <w:r w:rsidRPr="00F204FC">
        <w:rPr>
          <w:rFonts w:asciiTheme="majorBidi" w:hAnsiTheme="majorBidi" w:cstheme="majorBidi"/>
          <w:sz w:val="28"/>
          <w:szCs w:val="28"/>
        </w:rPr>
        <w:t xml:space="preserve"> (6).</w:t>
      </w:r>
    </w:p>
    <w:p w:rsidR="00FE463D" w:rsidRPr="00F204FC" w:rsidRDefault="00FE463D" w:rsidP="00FE463D">
      <w:pPr>
        <w:spacing w:after="0" w:line="360" w:lineRule="auto"/>
        <w:jc w:val="center"/>
        <w:rPr>
          <w:rFonts w:asciiTheme="majorBidi" w:hAnsiTheme="majorBidi" w:cstheme="majorBidi"/>
          <w:sz w:val="28"/>
          <w:szCs w:val="28"/>
        </w:rPr>
      </w:pPr>
      <w:r w:rsidRPr="00F204FC">
        <w:rPr>
          <w:rFonts w:asciiTheme="majorBidi" w:hAnsiTheme="majorBidi" w:cstheme="majorBidi"/>
          <w:noProof/>
          <w:sz w:val="28"/>
          <w:szCs w:val="28"/>
        </w:rPr>
        <w:drawing>
          <wp:inline distT="0" distB="0" distL="0" distR="0" wp14:anchorId="316BC8F6" wp14:editId="0F09450F">
            <wp:extent cx="4572000" cy="2743200"/>
            <wp:effectExtent l="19050" t="0" r="19050" b="0"/>
            <wp:docPr id="4610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463D" w:rsidRPr="00F204FC" w:rsidRDefault="00FE463D" w:rsidP="00FE463D">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Figure (6)</w:t>
      </w:r>
      <w:proofErr w:type="gramStart"/>
      <w:r w:rsidRPr="00F204FC">
        <w:rPr>
          <w:rFonts w:asciiTheme="majorBidi" w:hAnsiTheme="majorBidi" w:cstheme="majorBidi"/>
          <w:sz w:val="28"/>
          <w:szCs w:val="28"/>
        </w:rPr>
        <w:t>:Correlation</w:t>
      </w:r>
      <w:proofErr w:type="gramEnd"/>
      <w:r w:rsidRPr="00F204FC">
        <w:rPr>
          <w:rFonts w:asciiTheme="majorBidi" w:hAnsiTheme="majorBidi" w:cstheme="majorBidi"/>
          <w:sz w:val="28"/>
          <w:szCs w:val="28"/>
        </w:rPr>
        <w:t xml:space="preserve"> between duration work and TG in study group.</w:t>
      </w:r>
    </w:p>
    <w:p w:rsidR="00FE463D" w:rsidRPr="00F204FC" w:rsidRDefault="00FE463D" w:rsidP="00FE463D">
      <w:pPr>
        <w:tabs>
          <w:tab w:val="left" w:pos="7836"/>
        </w:tabs>
        <w:spacing w:after="0" w:line="360" w:lineRule="auto"/>
        <w:jc w:val="right"/>
        <w:rPr>
          <w:rFonts w:asciiTheme="majorBidi" w:hAnsiTheme="majorBidi" w:cstheme="majorBidi"/>
          <w:sz w:val="28"/>
          <w:szCs w:val="28"/>
        </w:rPr>
      </w:pPr>
      <w:r w:rsidRPr="00F204FC">
        <w:rPr>
          <w:rFonts w:asciiTheme="majorBidi" w:hAnsiTheme="majorBidi" w:cstheme="majorBidi"/>
          <w:sz w:val="28"/>
          <w:szCs w:val="28"/>
        </w:rPr>
        <w:t>The results of correlation and linear regression between duration work in x-ray and HDL in study group are indicated, the presence of an significant negative correlation at the level of (p =0.44)</w:t>
      </w:r>
      <w:proofErr w:type="gramStart"/>
      <w:r w:rsidRPr="00F204FC">
        <w:rPr>
          <w:rFonts w:asciiTheme="majorBidi" w:hAnsiTheme="majorBidi" w:cstheme="majorBidi"/>
          <w:sz w:val="28"/>
          <w:szCs w:val="28"/>
        </w:rPr>
        <w:t>,figure</w:t>
      </w:r>
      <w:proofErr w:type="gramEnd"/>
      <w:r w:rsidRPr="00F204FC">
        <w:rPr>
          <w:rFonts w:asciiTheme="majorBidi" w:hAnsiTheme="majorBidi" w:cstheme="majorBidi"/>
          <w:sz w:val="28"/>
          <w:szCs w:val="28"/>
        </w:rPr>
        <w:t xml:space="preserve"> (7).</w:t>
      </w:r>
    </w:p>
    <w:p w:rsidR="00FE463D" w:rsidRPr="00F204FC" w:rsidRDefault="00FE463D" w:rsidP="00FE463D">
      <w:pPr>
        <w:spacing w:after="0" w:line="360" w:lineRule="auto"/>
        <w:jc w:val="center"/>
        <w:rPr>
          <w:rFonts w:asciiTheme="majorBidi" w:hAnsiTheme="majorBidi" w:cstheme="majorBidi"/>
          <w:sz w:val="28"/>
          <w:szCs w:val="28"/>
        </w:rPr>
      </w:pPr>
      <w:r w:rsidRPr="00F204FC">
        <w:rPr>
          <w:rFonts w:asciiTheme="majorBidi" w:hAnsiTheme="majorBidi" w:cstheme="majorBidi"/>
          <w:noProof/>
          <w:sz w:val="28"/>
          <w:szCs w:val="28"/>
        </w:rPr>
        <w:lastRenderedPageBreak/>
        <w:drawing>
          <wp:inline distT="0" distB="0" distL="0" distR="0" wp14:anchorId="71AB130F" wp14:editId="4B0712A5">
            <wp:extent cx="4572000" cy="2743200"/>
            <wp:effectExtent l="19050" t="0" r="19050" b="0"/>
            <wp:docPr id="461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463D" w:rsidRPr="00F204FC" w:rsidRDefault="00FE463D" w:rsidP="00FE463D">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Figure (7)</w:t>
      </w:r>
      <w:proofErr w:type="gramStart"/>
      <w:r w:rsidRPr="00F204FC">
        <w:rPr>
          <w:rFonts w:asciiTheme="majorBidi" w:hAnsiTheme="majorBidi" w:cstheme="majorBidi"/>
          <w:sz w:val="28"/>
          <w:szCs w:val="28"/>
        </w:rPr>
        <w:t>:Correlation</w:t>
      </w:r>
      <w:proofErr w:type="gramEnd"/>
      <w:r w:rsidRPr="00F204FC">
        <w:rPr>
          <w:rFonts w:asciiTheme="majorBidi" w:hAnsiTheme="majorBidi" w:cstheme="majorBidi"/>
          <w:sz w:val="28"/>
          <w:szCs w:val="28"/>
        </w:rPr>
        <w:t xml:space="preserve"> between duration work and HDL in study group.</w:t>
      </w:r>
    </w:p>
    <w:p w:rsidR="00FE463D" w:rsidRPr="00F204FC" w:rsidRDefault="00FE463D" w:rsidP="00FE463D">
      <w:pPr>
        <w:tabs>
          <w:tab w:val="left" w:pos="7836"/>
        </w:tabs>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The results of correlation and linear regression between duration work in x-ray and LDL in study group are indicated, the presence of an significant positive correlation at the level of (p =0.47)</w:t>
      </w:r>
      <w:proofErr w:type="gramStart"/>
      <w:r w:rsidRPr="00F204FC">
        <w:rPr>
          <w:rFonts w:asciiTheme="majorBidi" w:hAnsiTheme="majorBidi" w:cstheme="majorBidi"/>
          <w:sz w:val="28"/>
          <w:szCs w:val="28"/>
        </w:rPr>
        <w:t>,figure</w:t>
      </w:r>
      <w:proofErr w:type="gramEnd"/>
      <w:r w:rsidRPr="00F204FC">
        <w:rPr>
          <w:rFonts w:asciiTheme="majorBidi" w:hAnsiTheme="majorBidi" w:cstheme="majorBidi"/>
          <w:sz w:val="28"/>
          <w:szCs w:val="28"/>
        </w:rPr>
        <w:t xml:space="preserve"> (8).</w:t>
      </w:r>
    </w:p>
    <w:p w:rsidR="00FE463D" w:rsidRPr="00F204FC" w:rsidRDefault="00FE463D" w:rsidP="00FE463D">
      <w:pPr>
        <w:spacing w:after="0" w:line="360" w:lineRule="auto"/>
        <w:jc w:val="center"/>
        <w:rPr>
          <w:rFonts w:asciiTheme="majorBidi" w:hAnsiTheme="majorBidi" w:cstheme="majorBidi"/>
          <w:sz w:val="28"/>
          <w:szCs w:val="28"/>
        </w:rPr>
      </w:pPr>
      <w:r w:rsidRPr="00F204FC">
        <w:rPr>
          <w:rFonts w:asciiTheme="majorBidi" w:hAnsiTheme="majorBidi" w:cstheme="majorBidi"/>
          <w:noProof/>
          <w:sz w:val="28"/>
          <w:szCs w:val="28"/>
        </w:rPr>
        <w:drawing>
          <wp:inline distT="0" distB="0" distL="0" distR="0" wp14:anchorId="696328DE" wp14:editId="1C23C031">
            <wp:extent cx="4572000" cy="2743200"/>
            <wp:effectExtent l="19050" t="0" r="19050" b="0"/>
            <wp:docPr id="461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463D" w:rsidRDefault="00FE463D" w:rsidP="00FE463D">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Figure (8)</w:t>
      </w:r>
      <w:proofErr w:type="gramStart"/>
      <w:r w:rsidRPr="00F204FC">
        <w:rPr>
          <w:rFonts w:asciiTheme="majorBidi" w:hAnsiTheme="majorBidi" w:cstheme="majorBidi"/>
          <w:sz w:val="28"/>
          <w:szCs w:val="28"/>
        </w:rPr>
        <w:t>:Correlation</w:t>
      </w:r>
      <w:proofErr w:type="gramEnd"/>
      <w:r w:rsidRPr="00F204FC">
        <w:rPr>
          <w:rFonts w:asciiTheme="majorBidi" w:hAnsiTheme="majorBidi" w:cstheme="majorBidi"/>
          <w:sz w:val="28"/>
          <w:szCs w:val="28"/>
        </w:rPr>
        <w:t xml:space="preserve"> between duration work and LDL in study group.</w:t>
      </w:r>
    </w:p>
    <w:p w:rsidR="00FE463D" w:rsidRDefault="00FE463D" w:rsidP="00FE463D">
      <w:pPr>
        <w:spacing w:after="0" w:line="360" w:lineRule="auto"/>
        <w:jc w:val="both"/>
        <w:rPr>
          <w:rFonts w:asciiTheme="majorBidi" w:hAnsiTheme="majorBidi" w:cstheme="majorBidi"/>
          <w:sz w:val="28"/>
          <w:szCs w:val="28"/>
        </w:rPr>
      </w:pPr>
    </w:p>
    <w:p w:rsidR="00FE463D" w:rsidRPr="00F204FC" w:rsidRDefault="00FE463D" w:rsidP="00FE463D">
      <w:pPr>
        <w:spacing w:after="0" w:line="360" w:lineRule="auto"/>
        <w:jc w:val="both"/>
        <w:rPr>
          <w:rFonts w:asciiTheme="majorBidi" w:hAnsiTheme="majorBidi" w:cstheme="majorBidi"/>
          <w:sz w:val="28"/>
          <w:szCs w:val="28"/>
        </w:rPr>
      </w:pPr>
    </w:p>
    <w:p w:rsidR="00FE463D" w:rsidRPr="00F204FC" w:rsidRDefault="00FE463D" w:rsidP="00FE463D">
      <w:pPr>
        <w:spacing w:after="0" w:line="360" w:lineRule="auto"/>
        <w:jc w:val="right"/>
        <w:rPr>
          <w:rFonts w:asciiTheme="majorBidi" w:hAnsiTheme="majorBidi" w:cstheme="majorBidi"/>
          <w:b/>
          <w:bCs/>
          <w:sz w:val="28"/>
          <w:szCs w:val="28"/>
          <w:rtl/>
          <w:lang w:bidi="ar-IQ"/>
        </w:rPr>
      </w:pPr>
      <w:r w:rsidRPr="00F204FC">
        <w:rPr>
          <w:rFonts w:asciiTheme="majorBidi" w:hAnsiTheme="majorBidi" w:cstheme="majorBidi"/>
          <w:b/>
          <w:bCs/>
          <w:sz w:val="28"/>
          <w:szCs w:val="28"/>
        </w:rPr>
        <w:t xml:space="preserve">DISSECTION </w:t>
      </w:r>
    </w:p>
    <w:p w:rsidR="00FE463D" w:rsidRPr="00F204FC" w:rsidRDefault="00FE463D" w:rsidP="00FE463D">
      <w:pPr>
        <w:bidi w:val="0"/>
        <w:spacing w:after="0" w:line="360" w:lineRule="auto"/>
        <w:jc w:val="both"/>
        <w:rPr>
          <w:rFonts w:asciiTheme="majorBidi" w:hAnsiTheme="majorBidi" w:cstheme="majorBidi"/>
          <w:sz w:val="28"/>
          <w:szCs w:val="28"/>
          <w:shd w:val="clear" w:color="auto" w:fill="FFFFFF"/>
        </w:rPr>
      </w:pPr>
      <w:r w:rsidRPr="00F204FC">
        <w:rPr>
          <w:rFonts w:asciiTheme="majorBidi" w:hAnsiTheme="majorBidi" w:cstheme="majorBidi"/>
          <w:sz w:val="28"/>
          <w:szCs w:val="28"/>
          <w:shd w:val="clear" w:color="auto" w:fill="FFFFFF"/>
        </w:rPr>
        <w:t xml:space="preserve">         Serum lipid is common in critically ill patients undergoing radiation therapy. Although multiple disease states and medication may be </w:t>
      </w:r>
      <w:r w:rsidRPr="00F204FC">
        <w:rPr>
          <w:rFonts w:asciiTheme="majorBidi" w:hAnsiTheme="majorBidi" w:cstheme="majorBidi"/>
          <w:sz w:val="28"/>
          <w:szCs w:val="28"/>
          <w:shd w:val="clear" w:color="auto" w:fill="FFFFFF"/>
        </w:rPr>
        <w:lastRenderedPageBreak/>
        <w:t>responsible for the development of these disorders, the aim of this research study the effect of total body radiation utilizing the sequential changes in the serum lipids.</w:t>
      </w:r>
    </w:p>
    <w:p w:rsidR="00FE463D" w:rsidRPr="00F204FC" w:rsidRDefault="00FE463D" w:rsidP="00FE463D">
      <w:pPr>
        <w:bidi w:val="0"/>
        <w:spacing w:after="0" w:line="360" w:lineRule="auto"/>
        <w:jc w:val="both"/>
        <w:rPr>
          <w:rFonts w:asciiTheme="majorBidi" w:eastAsia="Times New Roman" w:hAnsiTheme="majorBidi" w:cstheme="majorBidi"/>
          <w:sz w:val="28"/>
          <w:szCs w:val="28"/>
        </w:rPr>
      </w:pPr>
      <w:r w:rsidRPr="00F204FC">
        <w:rPr>
          <w:rFonts w:asciiTheme="majorBidi" w:hAnsiTheme="majorBidi" w:cstheme="majorBidi"/>
          <w:sz w:val="28"/>
          <w:szCs w:val="28"/>
        </w:rPr>
        <w:t xml:space="preserve">         The results show that there is an significant increase in serum cholesterol , LDL-</w:t>
      </w:r>
      <w:proofErr w:type="spellStart"/>
      <w:r w:rsidRPr="00F204FC">
        <w:rPr>
          <w:rFonts w:asciiTheme="majorBidi" w:hAnsiTheme="majorBidi" w:cstheme="majorBidi"/>
          <w:sz w:val="28"/>
          <w:szCs w:val="28"/>
        </w:rPr>
        <w:t>C,a</w:t>
      </w:r>
      <w:proofErr w:type="spellEnd"/>
      <w:r w:rsidRPr="00F204FC">
        <w:rPr>
          <w:rFonts w:asciiTheme="majorBidi" w:hAnsiTheme="majorBidi" w:cstheme="majorBidi"/>
          <w:sz w:val="28"/>
          <w:szCs w:val="28"/>
        </w:rPr>
        <w:t xml:space="preserve"> significant increase in TG and an significant decrease in HDL-C in  x rays group comparing with control group as presented in figure  (1, 3,2 &amp; 4)</w:t>
      </w:r>
      <w:r w:rsidRPr="00F204FC">
        <w:rPr>
          <w:rFonts w:asciiTheme="majorBidi" w:eastAsia="Times New Roman" w:hAnsiTheme="majorBidi" w:cstheme="majorBidi"/>
          <w:sz w:val="28"/>
          <w:szCs w:val="28"/>
        </w:rPr>
        <w:t xml:space="preserve"> respectively.  </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Our </w:t>
      </w:r>
      <w:proofErr w:type="gramStart"/>
      <w:r w:rsidRPr="00F204FC">
        <w:rPr>
          <w:rFonts w:asciiTheme="majorBidi" w:hAnsiTheme="majorBidi" w:cstheme="majorBidi"/>
          <w:sz w:val="28"/>
          <w:szCs w:val="28"/>
        </w:rPr>
        <w:t>results is</w:t>
      </w:r>
      <w:proofErr w:type="gramEnd"/>
      <w:r w:rsidRPr="00F204FC">
        <w:rPr>
          <w:rFonts w:asciiTheme="majorBidi" w:hAnsiTheme="majorBidi" w:cstheme="majorBidi"/>
          <w:sz w:val="28"/>
          <w:szCs w:val="28"/>
        </w:rPr>
        <w:t xml:space="preserve"> in agreement with Kula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(1999) </w:t>
      </w:r>
      <w:r w:rsidRPr="00F204FC">
        <w:rPr>
          <w:rFonts w:asciiTheme="majorBidi" w:hAnsiTheme="majorBidi" w:cstheme="majorBidi"/>
          <w:sz w:val="28"/>
          <w:szCs w:val="28"/>
          <w:vertAlign w:val="superscript"/>
        </w:rPr>
        <w:t>(26)</w:t>
      </w:r>
      <w:r w:rsidRPr="00F204FC">
        <w:rPr>
          <w:rFonts w:asciiTheme="majorBidi" w:hAnsiTheme="majorBidi" w:cstheme="majorBidi"/>
          <w:sz w:val="28"/>
          <w:szCs w:val="28"/>
        </w:rPr>
        <w:t xml:space="preserve"> reported a reduction in serum total lipids in human with increased exposures. </w:t>
      </w:r>
      <w:proofErr w:type="gramStart"/>
      <w:r w:rsidRPr="00F204FC">
        <w:rPr>
          <w:rFonts w:asciiTheme="majorBidi" w:hAnsiTheme="majorBidi" w:cstheme="majorBidi"/>
          <w:sz w:val="28"/>
          <w:szCs w:val="28"/>
        </w:rPr>
        <w:t>This results</w:t>
      </w:r>
      <w:proofErr w:type="gramEnd"/>
      <w:r w:rsidRPr="00F204FC">
        <w:rPr>
          <w:rFonts w:asciiTheme="majorBidi" w:hAnsiTheme="majorBidi" w:cstheme="majorBidi"/>
          <w:sz w:val="28"/>
          <w:szCs w:val="28"/>
        </w:rPr>
        <w:t xml:space="preserve"> indicate that the applied ionization radiations exposure may induce alterations serum lipids profile of human. The mechanisms for the effects of these ionizing radiations on serum lipid profile are not well understand yet, we suggest that the changes could be due to some nonspecific stress reaction. </w:t>
      </w:r>
    </w:p>
    <w:p w:rsidR="00FE463D" w:rsidRPr="00F204FC" w:rsidRDefault="00FE463D" w:rsidP="00FE463D">
      <w:pPr>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The results of our study establish the association of elevated TG/HDL ratio, similar to the study of </w:t>
      </w:r>
      <w:proofErr w:type="spellStart"/>
      <w:r w:rsidRPr="00F204FC">
        <w:rPr>
          <w:rFonts w:asciiTheme="majorBidi" w:hAnsiTheme="majorBidi" w:cstheme="majorBidi"/>
          <w:sz w:val="28"/>
          <w:szCs w:val="28"/>
        </w:rPr>
        <w:t>Kannel</w:t>
      </w:r>
      <w:proofErr w:type="spellEnd"/>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w:t>
      </w:r>
      <w:r w:rsidRPr="00F204FC">
        <w:rPr>
          <w:rFonts w:asciiTheme="majorBidi" w:hAnsiTheme="majorBidi" w:cstheme="majorBidi"/>
          <w:sz w:val="28"/>
          <w:szCs w:val="28"/>
          <w:vertAlign w:val="superscript"/>
        </w:rPr>
        <w:t>(27)</w:t>
      </w:r>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Currently</w:t>
      </w:r>
      <w:proofErr w:type="gramEnd"/>
      <w:r w:rsidRPr="00F204FC">
        <w:rPr>
          <w:rFonts w:asciiTheme="majorBidi" w:hAnsiTheme="majorBidi" w:cstheme="majorBidi"/>
          <w:sz w:val="28"/>
          <w:szCs w:val="28"/>
        </w:rPr>
        <w:t xml:space="preserve">, when discussing because early identification will prevent the development of any chronic diseases with which it interacts. </w:t>
      </w:r>
    </w:p>
    <w:p w:rsidR="00FE463D" w:rsidRPr="00F204FC" w:rsidRDefault="00FE463D" w:rsidP="00FE463D">
      <w:pPr>
        <w:tabs>
          <w:tab w:val="left" w:pos="1641"/>
        </w:tabs>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The results have been </w:t>
      </w:r>
      <w:proofErr w:type="gramStart"/>
      <w:r w:rsidRPr="00F204FC">
        <w:rPr>
          <w:rFonts w:asciiTheme="majorBidi" w:hAnsiTheme="majorBidi" w:cstheme="majorBidi"/>
          <w:sz w:val="28"/>
          <w:szCs w:val="28"/>
        </w:rPr>
        <w:t>shown  an</w:t>
      </w:r>
      <w:proofErr w:type="gramEnd"/>
      <w:r w:rsidRPr="00F204FC">
        <w:rPr>
          <w:rFonts w:asciiTheme="majorBidi" w:hAnsiTheme="majorBidi" w:cstheme="majorBidi"/>
          <w:sz w:val="28"/>
          <w:szCs w:val="28"/>
        </w:rPr>
        <w:t xml:space="preserve"> significant positive correlation (p&gt;0.05) among age with cholesterol , LDL and a significant correlation (p&lt;0.05) between age with TG in study group in figures (1, 4 &amp;2 respectively).  Also the results have been </w:t>
      </w:r>
      <w:proofErr w:type="gramStart"/>
      <w:r w:rsidRPr="00F204FC">
        <w:rPr>
          <w:rFonts w:asciiTheme="majorBidi" w:hAnsiTheme="majorBidi" w:cstheme="majorBidi"/>
          <w:sz w:val="28"/>
          <w:szCs w:val="28"/>
        </w:rPr>
        <w:t>shown  an</w:t>
      </w:r>
      <w:proofErr w:type="gramEnd"/>
      <w:r w:rsidRPr="00F204FC">
        <w:rPr>
          <w:rFonts w:asciiTheme="majorBidi" w:hAnsiTheme="majorBidi" w:cstheme="majorBidi"/>
          <w:sz w:val="28"/>
          <w:szCs w:val="28"/>
        </w:rPr>
        <w:t xml:space="preserve"> significant negative correlation (p&gt;0.05) among age  with HDL in study group in figure (7). This results in agreement </w:t>
      </w:r>
      <w:proofErr w:type="spellStart"/>
      <w:r w:rsidRPr="00F204FC">
        <w:rPr>
          <w:rFonts w:asciiTheme="majorBidi" w:hAnsiTheme="majorBidi" w:cstheme="majorBidi"/>
          <w:sz w:val="28"/>
          <w:szCs w:val="28"/>
        </w:rPr>
        <w:t>Bhagya</w:t>
      </w:r>
      <w:proofErr w:type="spellEnd"/>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(2011) </w:t>
      </w:r>
      <w:r w:rsidRPr="00F204FC">
        <w:rPr>
          <w:rFonts w:asciiTheme="majorBidi" w:hAnsiTheme="majorBidi" w:cstheme="majorBidi"/>
          <w:sz w:val="28"/>
          <w:szCs w:val="28"/>
          <w:vertAlign w:val="superscript"/>
        </w:rPr>
        <w:t>(28)</w:t>
      </w:r>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Triglycerides  &amp;</w:t>
      </w:r>
      <w:proofErr w:type="gramEnd"/>
      <w:r w:rsidRPr="00F204FC">
        <w:rPr>
          <w:rFonts w:asciiTheme="majorBidi" w:hAnsiTheme="majorBidi" w:cstheme="majorBidi"/>
          <w:sz w:val="28"/>
          <w:szCs w:val="28"/>
        </w:rPr>
        <w:t xml:space="preserve"> cholesterol level in plasma increased with age as HDL decreases and LDL cholesterol increase. There is a tendency in humans to see LDL</w:t>
      </w:r>
      <w:proofErr w:type="gramStart"/>
      <w:r w:rsidRPr="00F204FC">
        <w:rPr>
          <w:rFonts w:asciiTheme="majorBidi" w:hAnsiTheme="majorBidi" w:cstheme="majorBidi"/>
          <w:sz w:val="28"/>
          <w:szCs w:val="28"/>
        </w:rPr>
        <w:t>,TG</w:t>
      </w:r>
      <w:proofErr w:type="gramEnd"/>
      <w:r w:rsidRPr="00F204FC">
        <w:rPr>
          <w:rFonts w:asciiTheme="majorBidi" w:hAnsiTheme="majorBidi" w:cstheme="majorBidi"/>
          <w:sz w:val="28"/>
          <w:szCs w:val="28"/>
        </w:rPr>
        <w:t xml:space="preserve"> &amp; cholesterol levels increase gradually with age, but there are exceptions, of course. Because our metabolism slows down as we age, our bodies no longer need that amount of fuel, in the form of </w:t>
      </w:r>
      <w:proofErr w:type="gramStart"/>
      <w:r w:rsidRPr="00F204FC">
        <w:rPr>
          <w:rFonts w:asciiTheme="majorBidi" w:hAnsiTheme="majorBidi" w:cstheme="majorBidi"/>
          <w:sz w:val="28"/>
          <w:szCs w:val="28"/>
        </w:rPr>
        <w:t>food .</w:t>
      </w:r>
      <w:proofErr w:type="gramEnd"/>
    </w:p>
    <w:p w:rsidR="00FE463D" w:rsidRPr="00F204FC" w:rsidRDefault="00FE463D" w:rsidP="00FE463D">
      <w:pPr>
        <w:bidi w:val="0"/>
        <w:spacing w:after="0" w:line="360" w:lineRule="auto"/>
        <w:jc w:val="both"/>
        <w:rPr>
          <w:rFonts w:asciiTheme="majorBidi" w:hAnsiTheme="majorBidi" w:cstheme="majorBidi"/>
          <w:i/>
          <w:iCs/>
          <w:sz w:val="28"/>
          <w:szCs w:val="28"/>
        </w:rPr>
      </w:pPr>
      <w:r w:rsidRPr="00F204FC">
        <w:rPr>
          <w:rFonts w:asciiTheme="majorBidi" w:hAnsiTheme="majorBidi" w:cstheme="majorBidi"/>
          <w:sz w:val="28"/>
          <w:szCs w:val="28"/>
        </w:rPr>
        <w:lastRenderedPageBreak/>
        <w:t xml:space="preserve">      The results have been </w:t>
      </w:r>
      <w:proofErr w:type="gramStart"/>
      <w:r w:rsidRPr="00F204FC">
        <w:rPr>
          <w:rFonts w:asciiTheme="majorBidi" w:hAnsiTheme="majorBidi" w:cstheme="majorBidi"/>
          <w:sz w:val="28"/>
          <w:szCs w:val="28"/>
        </w:rPr>
        <w:t>shown  an</w:t>
      </w:r>
      <w:proofErr w:type="gramEnd"/>
      <w:r w:rsidRPr="00F204FC">
        <w:rPr>
          <w:rFonts w:asciiTheme="majorBidi" w:hAnsiTheme="majorBidi" w:cstheme="majorBidi"/>
          <w:sz w:val="28"/>
          <w:szCs w:val="28"/>
        </w:rPr>
        <w:t xml:space="preserve"> significant positive  correlation (p&gt;0.05) among duration work in x-ray with cholesterol , LDL and a significant correlation (p&lt;0.05) between duration work in x-ray with TG in study group in figures (5, 8 &amp;7 respectively).  Also the results have been shown  an significant negative correlation (p&gt;0.05) among duration work in x-ray  with HDL in study group in figure (6).This results is agreement </w:t>
      </w:r>
      <w:proofErr w:type="spellStart"/>
      <w:r w:rsidRPr="00F204FC">
        <w:rPr>
          <w:rFonts w:asciiTheme="majorBidi" w:hAnsiTheme="majorBidi" w:cstheme="majorBidi"/>
          <w:sz w:val="28"/>
          <w:szCs w:val="28"/>
          <w:shd w:val="clear" w:color="auto" w:fill="FFFFFF"/>
        </w:rPr>
        <w:t>Nwokocha</w:t>
      </w:r>
      <w:proofErr w:type="spellEnd"/>
      <w:r w:rsidRPr="00F204FC">
        <w:rPr>
          <w:rFonts w:asciiTheme="majorBidi" w:hAnsiTheme="majorBidi" w:cstheme="majorBidi"/>
          <w:i/>
          <w:iCs/>
          <w:sz w:val="28"/>
          <w:szCs w:val="28"/>
          <w:shd w:val="clear" w:color="auto" w:fill="FFFFFF"/>
        </w:rPr>
        <w:t xml:space="preserve"> et al </w:t>
      </w:r>
      <w:r w:rsidRPr="00F204FC">
        <w:rPr>
          <w:rFonts w:asciiTheme="majorBidi" w:hAnsiTheme="majorBidi" w:cstheme="majorBidi"/>
          <w:sz w:val="28"/>
          <w:szCs w:val="28"/>
          <w:shd w:val="clear" w:color="auto" w:fill="FFFFFF"/>
        </w:rPr>
        <w:t xml:space="preserve">(2012) </w:t>
      </w:r>
      <w:r w:rsidRPr="00F204FC">
        <w:rPr>
          <w:rFonts w:asciiTheme="majorBidi" w:hAnsiTheme="majorBidi" w:cstheme="majorBidi"/>
          <w:sz w:val="28"/>
          <w:szCs w:val="28"/>
          <w:shd w:val="clear" w:color="auto" w:fill="FFFFFF"/>
          <w:vertAlign w:val="superscript"/>
        </w:rPr>
        <w:t>(29)</w:t>
      </w:r>
      <w:r w:rsidRPr="00F204FC">
        <w:rPr>
          <w:rFonts w:asciiTheme="majorBidi" w:hAnsiTheme="majorBidi" w:cstheme="majorBidi"/>
          <w:sz w:val="28"/>
          <w:szCs w:val="28"/>
          <w:shd w:val="clear" w:color="auto" w:fill="FFFFFF"/>
        </w:rPr>
        <w:t xml:space="preserve"> on rats there are subtle changes in serum lipids, electrolytes and protein after total body irradiation of normal rats. These variations could be due to non-specific stress reactions; as such, they are important markers in radiation induced injury diagnosis</w:t>
      </w:r>
    </w:p>
    <w:p w:rsidR="00FE463D" w:rsidRPr="00F204FC" w:rsidRDefault="00FE463D" w:rsidP="00FE463D">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CONCLUSIONS</w:t>
      </w:r>
    </w:p>
    <w:p w:rsidR="00FE463D" w:rsidRPr="00F204FC" w:rsidRDefault="00FE463D" w:rsidP="00FE463D">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rPr>
        <w:t xml:space="preserve">       X-ray was found to be associated with lipid profile level. Lipid profile (cholesterol, LDL and </w:t>
      </w:r>
      <w:proofErr w:type="gramStart"/>
      <w:r w:rsidRPr="00F204FC">
        <w:rPr>
          <w:rFonts w:asciiTheme="majorBidi" w:hAnsiTheme="majorBidi" w:cstheme="majorBidi"/>
          <w:sz w:val="28"/>
          <w:szCs w:val="28"/>
        </w:rPr>
        <w:t>Triglyceride )</w:t>
      </w:r>
      <w:proofErr w:type="gramEnd"/>
      <w:r w:rsidRPr="00F204FC">
        <w:rPr>
          <w:rFonts w:asciiTheme="majorBidi" w:hAnsiTheme="majorBidi" w:cstheme="majorBidi"/>
          <w:sz w:val="28"/>
          <w:szCs w:val="28"/>
        </w:rPr>
        <w:t xml:space="preserve"> were higher in study group while HDL was lower in study group . There a positive correlation between age and (</w:t>
      </w:r>
      <w:proofErr w:type="gramStart"/>
      <w:r w:rsidRPr="00F204FC">
        <w:rPr>
          <w:rFonts w:asciiTheme="majorBidi" w:hAnsiTheme="majorBidi" w:cstheme="majorBidi"/>
          <w:sz w:val="28"/>
          <w:szCs w:val="28"/>
        </w:rPr>
        <w:t>,cholesterol</w:t>
      </w:r>
      <w:proofErr w:type="gramEnd"/>
      <w:r w:rsidRPr="00F204FC">
        <w:rPr>
          <w:rFonts w:asciiTheme="majorBidi" w:hAnsiTheme="majorBidi" w:cstheme="majorBidi"/>
          <w:sz w:val="28"/>
          <w:szCs w:val="28"/>
        </w:rPr>
        <w:t xml:space="preserve"> ,TG, LDL-C)and negatively with HDL-C in study group</w:t>
      </w:r>
      <w:r w:rsidRPr="00F204FC">
        <w:rPr>
          <w:rFonts w:asciiTheme="majorBidi" w:hAnsiTheme="majorBidi" w:cstheme="majorBidi"/>
          <w:sz w:val="28"/>
          <w:szCs w:val="28"/>
          <w:lang w:bidi="ar-IQ"/>
        </w:rPr>
        <w:t>, and there</w:t>
      </w:r>
      <w:r w:rsidRPr="00F204FC">
        <w:rPr>
          <w:rFonts w:asciiTheme="majorBidi" w:hAnsiTheme="majorBidi" w:cstheme="majorBidi"/>
          <w:sz w:val="28"/>
          <w:szCs w:val="28"/>
        </w:rPr>
        <w:t xml:space="preserve"> a positive correlation between age and (,cholesterol ,TG, LDL-C)and negatively with HDL-C in study group</w:t>
      </w:r>
    </w:p>
    <w:p w:rsidR="00FE463D" w:rsidRPr="00F204FC" w:rsidRDefault="00FE463D" w:rsidP="00FE463D">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REFERENCES  </w:t>
      </w:r>
    </w:p>
    <w:p w:rsidR="00FE463D" w:rsidRPr="00D274D2" w:rsidRDefault="00FE463D" w:rsidP="00FE463D">
      <w:pPr>
        <w:pStyle w:val="a4"/>
        <w:bidi w:val="0"/>
        <w:jc w:val="both"/>
        <w:rPr>
          <w:rFonts w:asciiTheme="minorBidi" w:hAnsiTheme="minorBidi"/>
          <w:lang w:bidi="ar-IQ"/>
        </w:rPr>
      </w:pPr>
      <w:proofErr w:type="gramStart"/>
      <w:r w:rsidRPr="00D274D2">
        <w:rPr>
          <w:rFonts w:asciiTheme="minorBidi" w:hAnsiTheme="minorBidi"/>
          <w:lang w:bidi="ar-IQ"/>
        </w:rPr>
        <w:t xml:space="preserve">1. Adams MJ, </w:t>
      </w:r>
      <w:proofErr w:type="spellStart"/>
      <w:r w:rsidRPr="00D274D2">
        <w:rPr>
          <w:rFonts w:asciiTheme="minorBidi" w:hAnsiTheme="minorBidi"/>
          <w:lang w:bidi="ar-IQ"/>
        </w:rPr>
        <w:t>Hardenbergh</w:t>
      </w:r>
      <w:proofErr w:type="spellEnd"/>
      <w:r w:rsidRPr="00D274D2">
        <w:rPr>
          <w:rFonts w:asciiTheme="minorBidi" w:hAnsiTheme="minorBidi"/>
          <w:lang w:bidi="ar-IQ"/>
        </w:rPr>
        <w:t xml:space="preserve"> PH, </w:t>
      </w:r>
      <w:proofErr w:type="spellStart"/>
      <w:r w:rsidRPr="00D274D2">
        <w:rPr>
          <w:rFonts w:asciiTheme="minorBidi" w:hAnsiTheme="minorBidi"/>
          <w:lang w:bidi="ar-IQ"/>
        </w:rPr>
        <w:t>Constine</w:t>
      </w:r>
      <w:proofErr w:type="spellEnd"/>
      <w:r w:rsidRPr="00D274D2">
        <w:rPr>
          <w:rFonts w:asciiTheme="minorBidi" w:hAnsiTheme="minorBidi"/>
          <w:lang w:bidi="ar-IQ"/>
        </w:rPr>
        <w:t xml:space="preserve"> LS and </w:t>
      </w:r>
      <w:proofErr w:type="spellStart"/>
      <w:r w:rsidRPr="00D274D2">
        <w:rPr>
          <w:rFonts w:asciiTheme="minorBidi" w:hAnsiTheme="minorBidi"/>
          <w:lang w:bidi="ar-IQ"/>
        </w:rPr>
        <w:t>Lipshultz</w:t>
      </w:r>
      <w:proofErr w:type="spellEnd"/>
      <w:r w:rsidRPr="00D274D2">
        <w:rPr>
          <w:rFonts w:asciiTheme="minorBidi" w:hAnsiTheme="minorBidi"/>
          <w:lang w:bidi="ar-IQ"/>
        </w:rPr>
        <w:t xml:space="preserve"> SE (2003).</w:t>
      </w:r>
      <w:proofErr w:type="gramEnd"/>
      <w:r w:rsidRPr="00D274D2">
        <w:rPr>
          <w:rFonts w:asciiTheme="minorBidi" w:hAnsiTheme="minorBidi"/>
          <w:lang w:bidi="ar-IQ"/>
        </w:rPr>
        <w:t xml:space="preserve"> </w:t>
      </w:r>
      <w:proofErr w:type="gramStart"/>
      <w:r w:rsidRPr="00D274D2">
        <w:rPr>
          <w:rFonts w:asciiTheme="minorBidi" w:hAnsiTheme="minorBidi"/>
          <w:lang w:bidi="ar-IQ"/>
        </w:rPr>
        <w:t>Radiation-associated cardiovascular disease.</w:t>
      </w:r>
      <w:proofErr w:type="gramEnd"/>
      <w:r w:rsidRPr="00D274D2">
        <w:rPr>
          <w:rFonts w:asciiTheme="minorBidi" w:hAnsiTheme="minorBidi"/>
          <w:lang w:bidi="ar-IQ"/>
        </w:rPr>
        <w:t xml:space="preserve"> </w:t>
      </w:r>
      <w:r w:rsidRPr="00D274D2">
        <w:rPr>
          <w:rFonts w:asciiTheme="minorBidi" w:hAnsiTheme="minorBidi"/>
          <w:i/>
          <w:iCs/>
          <w:lang w:bidi="ar-IQ"/>
        </w:rPr>
        <w:t xml:space="preserve">Critical Rev </w:t>
      </w:r>
      <w:proofErr w:type="spellStart"/>
      <w:r w:rsidRPr="00D274D2">
        <w:rPr>
          <w:rFonts w:asciiTheme="minorBidi" w:hAnsiTheme="minorBidi"/>
          <w:i/>
          <w:iCs/>
          <w:lang w:bidi="ar-IQ"/>
        </w:rPr>
        <w:t>Oncol</w:t>
      </w:r>
      <w:proofErr w:type="spellEnd"/>
      <w:r w:rsidRPr="00D274D2">
        <w:rPr>
          <w:rFonts w:asciiTheme="minorBidi" w:hAnsiTheme="minorBidi"/>
          <w:i/>
          <w:iCs/>
          <w:lang w:bidi="ar-IQ"/>
        </w:rPr>
        <w:t xml:space="preserve"> </w:t>
      </w:r>
      <w:proofErr w:type="spellStart"/>
      <w:r w:rsidRPr="00D274D2">
        <w:rPr>
          <w:rFonts w:asciiTheme="minorBidi" w:hAnsiTheme="minorBidi"/>
          <w:i/>
          <w:iCs/>
          <w:lang w:bidi="ar-IQ"/>
        </w:rPr>
        <w:t>Hematol</w:t>
      </w:r>
      <w:proofErr w:type="spellEnd"/>
      <w:r w:rsidRPr="00D274D2">
        <w:rPr>
          <w:rFonts w:asciiTheme="minorBidi" w:hAnsiTheme="minorBidi"/>
          <w:lang w:bidi="ar-IQ"/>
        </w:rPr>
        <w:t>., 45: 55-75.</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 xml:space="preserve">2. Anderson B and Sawyer DB (2008). Predicting and preventing the cardiotoxicity of cancer </w:t>
      </w:r>
    </w:p>
    <w:p w:rsidR="00FE463D" w:rsidRPr="00D274D2" w:rsidRDefault="00FE463D" w:rsidP="00FE463D">
      <w:pPr>
        <w:pStyle w:val="a4"/>
        <w:bidi w:val="0"/>
        <w:jc w:val="both"/>
        <w:rPr>
          <w:rFonts w:asciiTheme="minorBidi" w:hAnsiTheme="minorBidi"/>
          <w:lang w:bidi="ar-IQ"/>
        </w:rPr>
      </w:pPr>
      <w:proofErr w:type="gramStart"/>
      <w:r w:rsidRPr="00D274D2">
        <w:rPr>
          <w:rFonts w:asciiTheme="minorBidi" w:hAnsiTheme="minorBidi"/>
          <w:lang w:bidi="ar-IQ"/>
        </w:rPr>
        <w:t>therapy</w:t>
      </w:r>
      <w:proofErr w:type="gramEnd"/>
      <w:r w:rsidRPr="00D274D2">
        <w:rPr>
          <w:rFonts w:asciiTheme="minorBidi" w:hAnsiTheme="minorBidi"/>
          <w:lang w:bidi="ar-IQ"/>
        </w:rPr>
        <w:t xml:space="preserve">. </w:t>
      </w:r>
      <w:r w:rsidRPr="00D274D2">
        <w:rPr>
          <w:rFonts w:asciiTheme="minorBidi" w:hAnsiTheme="minorBidi"/>
          <w:i/>
          <w:iCs/>
          <w:lang w:bidi="ar-IQ"/>
        </w:rPr>
        <w:t xml:space="preserve">Expert Rev. </w:t>
      </w:r>
      <w:proofErr w:type="spellStart"/>
      <w:r w:rsidRPr="00D274D2">
        <w:rPr>
          <w:rFonts w:asciiTheme="minorBidi" w:hAnsiTheme="minorBidi"/>
          <w:i/>
          <w:iCs/>
          <w:lang w:bidi="ar-IQ"/>
        </w:rPr>
        <w:t>Cardiovasc</w:t>
      </w:r>
      <w:proofErr w:type="spellEnd"/>
      <w:r w:rsidRPr="00D274D2">
        <w:rPr>
          <w:rFonts w:asciiTheme="minorBidi" w:hAnsiTheme="minorBidi"/>
          <w:i/>
          <w:iCs/>
          <w:lang w:bidi="ar-IQ"/>
        </w:rPr>
        <w:t xml:space="preserve">. </w:t>
      </w:r>
      <w:proofErr w:type="spellStart"/>
      <w:proofErr w:type="gramStart"/>
      <w:r w:rsidRPr="00D274D2">
        <w:rPr>
          <w:rFonts w:asciiTheme="minorBidi" w:hAnsiTheme="minorBidi"/>
          <w:i/>
          <w:iCs/>
          <w:lang w:bidi="ar-IQ"/>
        </w:rPr>
        <w:t>Ther</w:t>
      </w:r>
      <w:proofErr w:type="spellEnd"/>
      <w:r w:rsidRPr="00D274D2">
        <w:rPr>
          <w:rFonts w:asciiTheme="minorBidi" w:hAnsiTheme="minorBidi"/>
          <w:lang w:bidi="ar-IQ"/>
        </w:rPr>
        <w:t>.,</w:t>
      </w:r>
      <w:proofErr w:type="gramEnd"/>
      <w:r w:rsidRPr="00D274D2">
        <w:rPr>
          <w:rFonts w:asciiTheme="minorBidi" w:hAnsiTheme="minorBidi"/>
          <w:lang w:bidi="ar-IQ"/>
        </w:rPr>
        <w:t xml:space="preserve"> 6(7): 1023-1033.</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3.</w:t>
      </w:r>
      <w:r w:rsidRPr="00D274D2">
        <w:rPr>
          <w:rFonts w:asciiTheme="minorBidi" w:hAnsiTheme="minorBidi"/>
        </w:rPr>
        <w:t xml:space="preserve"> </w:t>
      </w:r>
      <w:proofErr w:type="spellStart"/>
      <w:r w:rsidRPr="00D274D2">
        <w:rPr>
          <w:rFonts w:asciiTheme="minorBidi" w:hAnsiTheme="minorBidi"/>
          <w:lang w:bidi="ar-IQ"/>
        </w:rPr>
        <w:t>Azizova</w:t>
      </w:r>
      <w:proofErr w:type="spellEnd"/>
      <w:r w:rsidRPr="00D274D2">
        <w:rPr>
          <w:rFonts w:asciiTheme="minorBidi" w:hAnsiTheme="minorBidi"/>
          <w:lang w:bidi="ar-IQ"/>
        </w:rPr>
        <w:t xml:space="preserve"> TV and </w:t>
      </w:r>
      <w:proofErr w:type="spellStart"/>
      <w:r w:rsidRPr="00D274D2">
        <w:rPr>
          <w:rFonts w:asciiTheme="minorBidi" w:hAnsiTheme="minorBidi"/>
          <w:lang w:bidi="ar-IQ"/>
        </w:rPr>
        <w:t>Muirhead</w:t>
      </w:r>
      <w:proofErr w:type="spellEnd"/>
      <w:r w:rsidRPr="00D274D2">
        <w:rPr>
          <w:rFonts w:asciiTheme="minorBidi" w:hAnsiTheme="minorBidi"/>
          <w:lang w:bidi="ar-IQ"/>
        </w:rPr>
        <w:t xml:space="preserve"> CR (2009). </w:t>
      </w:r>
      <w:proofErr w:type="gramStart"/>
      <w:r w:rsidRPr="00D274D2">
        <w:rPr>
          <w:rFonts w:asciiTheme="minorBidi" w:hAnsiTheme="minorBidi"/>
          <w:lang w:bidi="ar-IQ"/>
        </w:rPr>
        <w:t>Epidemiological evidence for circulatory diseases – occupational exposure.</w:t>
      </w:r>
      <w:proofErr w:type="gramEnd"/>
      <w:r w:rsidRPr="00D274D2">
        <w:rPr>
          <w:rFonts w:asciiTheme="minorBidi" w:hAnsiTheme="minorBidi"/>
          <w:lang w:bidi="ar-IQ"/>
        </w:rPr>
        <w:t xml:space="preserve"> </w:t>
      </w:r>
      <w:proofErr w:type="gramStart"/>
      <w:r w:rsidRPr="00D274D2">
        <w:rPr>
          <w:rFonts w:asciiTheme="minorBidi" w:hAnsiTheme="minorBidi"/>
          <w:lang w:bidi="ar-IQ"/>
        </w:rPr>
        <w:t>EU Scientific Seminar 2008.</w:t>
      </w:r>
      <w:proofErr w:type="gramEnd"/>
      <w:r w:rsidRPr="00D274D2">
        <w:rPr>
          <w:rFonts w:asciiTheme="minorBidi" w:hAnsiTheme="minorBidi"/>
          <w:lang w:bidi="ar-IQ"/>
        </w:rPr>
        <w:t xml:space="preserve"> “Emerging evidence for radiation induced circulatory diseases”. Proceedings of a scientific seminar held in Luxembourg on 25 November 2008. </w:t>
      </w:r>
      <w:proofErr w:type="spellStart"/>
      <w:r w:rsidRPr="00D274D2">
        <w:rPr>
          <w:rFonts w:asciiTheme="minorBidi" w:hAnsiTheme="minorBidi"/>
          <w:i/>
          <w:iCs/>
          <w:lang w:bidi="ar-IQ"/>
        </w:rPr>
        <w:t>Radiat</w:t>
      </w:r>
      <w:proofErr w:type="spellEnd"/>
      <w:r w:rsidRPr="00D274D2">
        <w:rPr>
          <w:rFonts w:asciiTheme="minorBidi" w:hAnsiTheme="minorBidi"/>
          <w:lang w:bidi="ar-IQ"/>
        </w:rPr>
        <w:t xml:space="preserve"> Prot., 158: 33-46</w:t>
      </w:r>
    </w:p>
    <w:p w:rsidR="00FE463D" w:rsidRPr="00D274D2" w:rsidRDefault="00FE463D" w:rsidP="00FE463D">
      <w:pPr>
        <w:pStyle w:val="a4"/>
        <w:bidi w:val="0"/>
        <w:jc w:val="both"/>
        <w:rPr>
          <w:rFonts w:asciiTheme="minorBidi" w:hAnsiTheme="minorBidi"/>
          <w:lang w:bidi="ar-IQ"/>
        </w:rPr>
      </w:pPr>
      <w:proofErr w:type="gramStart"/>
      <w:r w:rsidRPr="00D274D2">
        <w:rPr>
          <w:rFonts w:asciiTheme="minorBidi" w:hAnsiTheme="minorBidi"/>
          <w:lang w:bidi="ar-IQ"/>
        </w:rPr>
        <w:t>4.Bellossi</w:t>
      </w:r>
      <w:proofErr w:type="gramEnd"/>
      <w:r w:rsidRPr="00D274D2">
        <w:rPr>
          <w:rFonts w:asciiTheme="minorBidi" w:hAnsiTheme="minorBidi"/>
          <w:lang w:bidi="ar-IQ"/>
        </w:rPr>
        <w:t xml:space="preserve"> A, </w:t>
      </w:r>
      <w:proofErr w:type="spellStart"/>
      <w:r w:rsidRPr="00D274D2">
        <w:rPr>
          <w:rFonts w:asciiTheme="minorBidi" w:hAnsiTheme="minorBidi"/>
          <w:lang w:bidi="ar-IQ"/>
        </w:rPr>
        <w:t>Pouvreau-Quillien</w:t>
      </w:r>
      <w:proofErr w:type="spellEnd"/>
      <w:r w:rsidRPr="00D274D2">
        <w:rPr>
          <w:rFonts w:asciiTheme="minorBidi" w:hAnsiTheme="minorBidi"/>
          <w:lang w:bidi="ar-IQ"/>
        </w:rPr>
        <w:t xml:space="preserve"> V, </w:t>
      </w:r>
      <w:proofErr w:type="spellStart"/>
      <w:r w:rsidRPr="00D274D2">
        <w:rPr>
          <w:rFonts w:asciiTheme="minorBidi" w:hAnsiTheme="minorBidi"/>
          <w:lang w:bidi="ar-IQ"/>
        </w:rPr>
        <w:t>Rocher</w:t>
      </w:r>
      <w:proofErr w:type="spellEnd"/>
      <w:r w:rsidRPr="00D274D2">
        <w:rPr>
          <w:rFonts w:asciiTheme="minorBidi" w:hAnsiTheme="minorBidi"/>
          <w:lang w:bidi="ar-IQ"/>
        </w:rPr>
        <w:t xml:space="preserve"> C and </w:t>
      </w:r>
      <w:proofErr w:type="spellStart"/>
      <w:r w:rsidRPr="00D274D2">
        <w:rPr>
          <w:rFonts w:asciiTheme="minorBidi" w:hAnsiTheme="minorBidi"/>
          <w:lang w:bidi="ar-IQ"/>
        </w:rPr>
        <w:t>Ruelloux</w:t>
      </w:r>
      <w:proofErr w:type="spellEnd"/>
      <w:r w:rsidRPr="00D274D2">
        <w:rPr>
          <w:rFonts w:asciiTheme="minorBidi" w:hAnsiTheme="minorBidi"/>
          <w:lang w:bidi="ar-IQ"/>
        </w:rPr>
        <w:t xml:space="preserve"> M (1998). </w:t>
      </w:r>
      <w:proofErr w:type="gramStart"/>
      <w:r w:rsidRPr="00D274D2">
        <w:rPr>
          <w:rFonts w:asciiTheme="minorBidi" w:hAnsiTheme="minorBidi"/>
          <w:lang w:bidi="ar-IQ"/>
        </w:rPr>
        <w:t>Effect of pulsed magnetic fields on triglyceride and cholesterol levels in plasma of rats.</w:t>
      </w:r>
      <w:proofErr w:type="gramEnd"/>
      <w:r w:rsidRPr="00D274D2">
        <w:rPr>
          <w:rFonts w:asciiTheme="minorBidi" w:hAnsiTheme="minorBidi"/>
          <w:lang w:bidi="ar-IQ"/>
        </w:rPr>
        <w:t xml:space="preserve"> </w:t>
      </w:r>
      <w:proofErr w:type="spellStart"/>
      <w:proofErr w:type="gramStart"/>
      <w:r w:rsidRPr="00D274D2">
        <w:rPr>
          <w:rFonts w:asciiTheme="minorBidi" w:hAnsiTheme="minorBidi"/>
          <w:i/>
          <w:iCs/>
          <w:lang w:bidi="ar-IQ"/>
        </w:rPr>
        <w:t>Panminerva</w:t>
      </w:r>
      <w:proofErr w:type="spellEnd"/>
      <w:r w:rsidRPr="00D274D2">
        <w:rPr>
          <w:rFonts w:asciiTheme="minorBidi" w:hAnsiTheme="minorBidi"/>
          <w:i/>
          <w:iCs/>
          <w:lang w:bidi="ar-IQ"/>
        </w:rPr>
        <w:t>.</w:t>
      </w:r>
      <w:proofErr w:type="gramEnd"/>
      <w:r w:rsidRPr="00D274D2">
        <w:rPr>
          <w:rFonts w:asciiTheme="minorBidi" w:hAnsiTheme="minorBidi"/>
          <w:i/>
          <w:iCs/>
          <w:lang w:bidi="ar-IQ"/>
        </w:rPr>
        <w:t xml:space="preserve"> Med</w:t>
      </w:r>
      <w:r w:rsidRPr="00D274D2">
        <w:rPr>
          <w:rFonts w:asciiTheme="minorBidi" w:hAnsiTheme="minorBidi"/>
          <w:lang w:bidi="ar-IQ"/>
        </w:rPr>
        <w:t>., 40: 276-279.</w:t>
      </w:r>
    </w:p>
    <w:p w:rsidR="00FE463D" w:rsidRPr="00D274D2" w:rsidRDefault="00FE463D" w:rsidP="00FE463D">
      <w:pPr>
        <w:pStyle w:val="a4"/>
        <w:bidi w:val="0"/>
        <w:jc w:val="both"/>
        <w:rPr>
          <w:rFonts w:asciiTheme="minorBidi" w:hAnsiTheme="minorBidi"/>
          <w:lang w:bidi="ar-IQ"/>
        </w:rPr>
      </w:pPr>
      <w:proofErr w:type="gramStart"/>
      <w:r w:rsidRPr="00D274D2">
        <w:rPr>
          <w:rFonts w:asciiTheme="minorBidi" w:hAnsiTheme="minorBidi"/>
          <w:lang w:bidi="ar-IQ"/>
        </w:rPr>
        <w:t>6.Hardell</w:t>
      </w:r>
      <w:proofErr w:type="gramEnd"/>
      <w:r w:rsidRPr="00D274D2">
        <w:rPr>
          <w:rFonts w:asciiTheme="minorBidi" w:hAnsiTheme="minorBidi"/>
          <w:lang w:bidi="ar-IQ"/>
        </w:rPr>
        <w:t xml:space="preserve">. </w:t>
      </w:r>
      <w:proofErr w:type="gramStart"/>
      <w:r w:rsidRPr="00D274D2">
        <w:rPr>
          <w:rFonts w:asciiTheme="minorBidi" w:hAnsiTheme="minorBidi"/>
          <w:lang w:bidi="ar-IQ"/>
        </w:rPr>
        <w:t>L and Sage.</w:t>
      </w:r>
      <w:proofErr w:type="gramEnd"/>
      <w:r w:rsidRPr="00D274D2">
        <w:rPr>
          <w:rFonts w:asciiTheme="minorBidi" w:hAnsiTheme="minorBidi"/>
          <w:lang w:bidi="ar-IQ"/>
        </w:rPr>
        <w:t xml:space="preserve"> </w:t>
      </w:r>
      <w:proofErr w:type="gramStart"/>
      <w:r w:rsidRPr="00D274D2">
        <w:rPr>
          <w:rFonts w:asciiTheme="minorBidi" w:hAnsiTheme="minorBidi"/>
          <w:lang w:bidi="ar-IQ"/>
        </w:rPr>
        <w:t>C.(</w:t>
      </w:r>
      <w:proofErr w:type="gramEnd"/>
      <w:r w:rsidRPr="00D274D2">
        <w:rPr>
          <w:rFonts w:asciiTheme="minorBidi" w:hAnsiTheme="minorBidi"/>
          <w:lang w:bidi="ar-IQ"/>
        </w:rPr>
        <w:t xml:space="preserve">2008) .Biological effect from electromagnetic field exposure and public exposure standards. </w:t>
      </w:r>
      <w:r w:rsidRPr="00D274D2">
        <w:rPr>
          <w:rFonts w:asciiTheme="minorBidi" w:hAnsiTheme="minorBidi"/>
          <w:i/>
          <w:iCs/>
          <w:lang w:bidi="ar-IQ"/>
        </w:rPr>
        <w:t xml:space="preserve">Biomed </w:t>
      </w:r>
      <w:proofErr w:type="spellStart"/>
      <w:r w:rsidRPr="00D274D2">
        <w:rPr>
          <w:rFonts w:asciiTheme="minorBidi" w:hAnsiTheme="minorBidi"/>
          <w:i/>
          <w:iCs/>
          <w:lang w:bidi="ar-IQ"/>
        </w:rPr>
        <w:t>Pharmacother</w:t>
      </w:r>
      <w:proofErr w:type="spellEnd"/>
      <w:r w:rsidRPr="00D274D2">
        <w:rPr>
          <w:rFonts w:asciiTheme="minorBidi" w:hAnsiTheme="minorBidi"/>
          <w:lang w:bidi="ar-IQ"/>
        </w:rPr>
        <w:t>, 62: 104-109</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7.</w:t>
      </w:r>
      <w:r w:rsidRPr="00D274D2">
        <w:rPr>
          <w:rFonts w:asciiTheme="minorBidi" w:hAnsiTheme="minorBidi"/>
        </w:rPr>
        <w:t xml:space="preserve"> </w:t>
      </w:r>
      <w:proofErr w:type="spellStart"/>
      <w:r w:rsidRPr="00D274D2">
        <w:rPr>
          <w:rFonts w:asciiTheme="minorBidi" w:hAnsiTheme="minorBidi"/>
          <w:lang w:bidi="ar-IQ"/>
        </w:rPr>
        <w:t>Hudecová</w:t>
      </w:r>
      <w:proofErr w:type="spellEnd"/>
      <w:r w:rsidRPr="00D274D2">
        <w:rPr>
          <w:rFonts w:asciiTheme="minorBidi" w:hAnsiTheme="minorBidi"/>
          <w:lang w:bidi="ar-IQ"/>
        </w:rPr>
        <w:t xml:space="preserve"> K, </w:t>
      </w:r>
      <w:proofErr w:type="spellStart"/>
      <w:r w:rsidRPr="00D274D2">
        <w:rPr>
          <w:rFonts w:asciiTheme="minorBidi" w:hAnsiTheme="minorBidi"/>
          <w:lang w:bidi="ar-IQ"/>
        </w:rPr>
        <w:t>Urbanová</w:t>
      </w:r>
      <w:proofErr w:type="spellEnd"/>
      <w:r w:rsidRPr="00D274D2">
        <w:rPr>
          <w:rFonts w:asciiTheme="minorBidi" w:hAnsiTheme="minorBidi"/>
          <w:lang w:bidi="ar-IQ"/>
        </w:rPr>
        <w:t xml:space="preserve"> D and </w:t>
      </w:r>
      <w:proofErr w:type="spellStart"/>
      <w:r w:rsidRPr="00D274D2">
        <w:rPr>
          <w:rFonts w:asciiTheme="minorBidi" w:hAnsiTheme="minorBidi"/>
          <w:lang w:bidi="ar-IQ"/>
        </w:rPr>
        <w:t>Petrásová</w:t>
      </w:r>
      <w:proofErr w:type="spellEnd"/>
      <w:r w:rsidRPr="00D274D2">
        <w:rPr>
          <w:rFonts w:asciiTheme="minorBidi" w:hAnsiTheme="minorBidi"/>
          <w:lang w:bidi="ar-IQ"/>
        </w:rPr>
        <w:t xml:space="preserve"> H (2008). </w:t>
      </w:r>
      <w:proofErr w:type="gramStart"/>
      <w:r w:rsidRPr="00D274D2">
        <w:rPr>
          <w:rFonts w:asciiTheme="minorBidi" w:hAnsiTheme="minorBidi"/>
          <w:lang w:bidi="ar-IQ"/>
        </w:rPr>
        <w:t xml:space="preserve">The risk of cardiovascular diseases induced by radiotherapy </w:t>
      </w:r>
      <w:proofErr w:type="spellStart"/>
      <w:r w:rsidRPr="00D274D2">
        <w:rPr>
          <w:rFonts w:asciiTheme="minorBidi" w:hAnsiTheme="minorBidi"/>
          <w:i/>
          <w:iCs/>
          <w:lang w:bidi="ar-IQ"/>
        </w:rPr>
        <w:t>Vnitr</w:t>
      </w:r>
      <w:proofErr w:type="spellEnd"/>
      <w:r w:rsidRPr="00D274D2">
        <w:rPr>
          <w:rFonts w:asciiTheme="minorBidi" w:hAnsiTheme="minorBidi"/>
          <w:i/>
          <w:iCs/>
          <w:lang w:bidi="ar-IQ"/>
        </w:rPr>
        <w:t>.</w:t>
      </w:r>
      <w:proofErr w:type="gramEnd"/>
      <w:r w:rsidRPr="00D274D2">
        <w:rPr>
          <w:rFonts w:asciiTheme="minorBidi" w:hAnsiTheme="minorBidi"/>
          <w:i/>
          <w:iCs/>
          <w:lang w:bidi="ar-IQ"/>
        </w:rPr>
        <w:t xml:space="preserve"> </w:t>
      </w:r>
      <w:proofErr w:type="spellStart"/>
      <w:proofErr w:type="gramStart"/>
      <w:r w:rsidRPr="00D274D2">
        <w:rPr>
          <w:rFonts w:asciiTheme="minorBidi" w:hAnsiTheme="minorBidi"/>
          <w:i/>
          <w:iCs/>
          <w:lang w:bidi="ar-IQ"/>
        </w:rPr>
        <w:t>Lek</w:t>
      </w:r>
      <w:proofErr w:type="spellEnd"/>
      <w:r w:rsidRPr="00D274D2">
        <w:rPr>
          <w:rFonts w:asciiTheme="minorBidi" w:hAnsiTheme="minorBidi"/>
          <w:lang w:bidi="ar-IQ"/>
        </w:rPr>
        <w:t>.,</w:t>
      </w:r>
      <w:proofErr w:type="gramEnd"/>
      <w:r w:rsidRPr="00D274D2">
        <w:rPr>
          <w:rFonts w:asciiTheme="minorBidi" w:hAnsiTheme="minorBidi"/>
          <w:lang w:bidi="ar-IQ"/>
        </w:rPr>
        <w:t xml:space="preserve"> 54(6): 646-652.</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lastRenderedPageBreak/>
        <w:t>8.</w:t>
      </w:r>
      <w:r w:rsidRPr="00D274D2">
        <w:rPr>
          <w:rFonts w:asciiTheme="minorBidi" w:hAnsiTheme="minorBidi"/>
        </w:rPr>
        <w:t xml:space="preserve"> </w:t>
      </w:r>
      <w:r w:rsidRPr="00D274D2">
        <w:rPr>
          <w:rFonts w:asciiTheme="minorBidi" w:hAnsiTheme="minorBidi"/>
          <w:lang w:bidi="ar-IQ"/>
        </w:rPr>
        <w:t xml:space="preserve">Howe GR, </w:t>
      </w:r>
      <w:proofErr w:type="spellStart"/>
      <w:r w:rsidRPr="00D274D2">
        <w:rPr>
          <w:rFonts w:asciiTheme="minorBidi" w:hAnsiTheme="minorBidi"/>
          <w:lang w:bidi="ar-IQ"/>
        </w:rPr>
        <w:t>Zablotska</w:t>
      </w:r>
      <w:proofErr w:type="spellEnd"/>
      <w:r w:rsidRPr="00D274D2">
        <w:rPr>
          <w:rFonts w:asciiTheme="minorBidi" w:hAnsiTheme="minorBidi"/>
          <w:lang w:bidi="ar-IQ"/>
        </w:rPr>
        <w:t xml:space="preserve"> LB, Fix JJ, </w:t>
      </w:r>
      <w:proofErr w:type="spellStart"/>
      <w:r w:rsidRPr="00D274D2">
        <w:rPr>
          <w:rFonts w:asciiTheme="minorBidi" w:hAnsiTheme="minorBidi"/>
          <w:lang w:bidi="ar-IQ"/>
        </w:rPr>
        <w:t>Egel</w:t>
      </w:r>
      <w:proofErr w:type="spellEnd"/>
      <w:r w:rsidRPr="00D274D2">
        <w:rPr>
          <w:rFonts w:asciiTheme="minorBidi" w:hAnsiTheme="minorBidi"/>
          <w:lang w:bidi="ar-IQ"/>
        </w:rPr>
        <w:t xml:space="preserve"> J and Buchanan J (2004). </w:t>
      </w:r>
      <w:proofErr w:type="gramStart"/>
      <w:r w:rsidRPr="00D274D2">
        <w:rPr>
          <w:rFonts w:asciiTheme="minorBidi" w:hAnsiTheme="minorBidi"/>
          <w:lang w:bidi="ar-IQ"/>
        </w:rPr>
        <w:t xml:space="preserve">Analysis of the mortality experience amongst U.S. nuclear power industry workers after chronic </w:t>
      </w:r>
      <w:proofErr w:type="spellStart"/>
      <w:r w:rsidRPr="00D274D2">
        <w:rPr>
          <w:rFonts w:asciiTheme="minorBidi" w:hAnsiTheme="minorBidi"/>
          <w:lang w:bidi="ar-IQ"/>
        </w:rPr>
        <w:t>lowdose</w:t>
      </w:r>
      <w:proofErr w:type="spellEnd"/>
      <w:r w:rsidRPr="00D274D2">
        <w:rPr>
          <w:rFonts w:asciiTheme="minorBidi" w:hAnsiTheme="minorBidi"/>
          <w:lang w:bidi="ar-IQ"/>
        </w:rPr>
        <w:t xml:space="preserve"> exposure to ionizing radiation.</w:t>
      </w:r>
      <w:proofErr w:type="gramEnd"/>
      <w:r w:rsidRPr="00D274D2">
        <w:rPr>
          <w:rFonts w:asciiTheme="minorBidi" w:hAnsiTheme="minorBidi"/>
          <w:lang w:bidi="ar-IQ"/>
        </w:rPr>
        <w:t xml:space="preserve"> </w:t>
      </w:r>
      <w:proofErr w:type="spellStart"/>
      <w:proofErr w:type="gramStart"/>
      <w:r w:rsidRPr="00D274D2">
        <w:rPr>
          <w:rFonts w:asciiTheme="minorBidi" w:hAnsiTheme="minorBidi"/>
          <w:i/>
          <w:iCs/>
          <w:lang w:bidi="ar-IQ"/>
        </w:rPr>
        <w:t>Radiat</w:t>
      </w:r>
      <w:proofErr w:type="spellEnd"/>
      <w:r w:rsidRPr="00D274D2">
        <w:rPr>
          <w:rFonts w:asciiTheme="minorBidi" w:hAnsiTheme="minorBidi"/>
          <w:i/>
          <w:iCs/>
          <w:lang w:bidi="ar-IQ"/>
        </w:rPr>
        <w:t>.</w:t>
      </w:r>
      <w:proofErr w:type="gramEnd"/>
      <w:r w:rsidRPr="00D274D2">
        <w:rPr>
          <w:rFonts w:asciiTheme="minorBidi" w:hAnsiTheme="minorBidi"/>
          <w:i/>
          <w:iCs/>
          <w:lang w:bidi="ar-IQ"/>
        </w:rPr>
        <w:t xml:space="preserve"> Res</w:t>
      </w:r>
      <w:r w:rsidRPr="00D274D2">
        <w:rPr>
          <w:rFonts w:asciiTheme="minorBidi" w:hAnsiTheme="minorBidi"/>
          <w:lang w:bidi="ar-IQ"/>
        </w:rPr>
        <w:t>., 162: 517-526</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9.</w:t>
      </w:r>
      <w:r w:rsidRPr="00D274D2">
        <w:rPr>
          <w:rFonts w:asciiTheme="minorBidi" w:hAnsiTheme="minorBidi"/>
        </w:rPr>
        <w:t xml:space="preserve"> </w:t>
      </w:r>
      <w:proofErr w:type="spellStart"/>
      <w:r w:rsidRPr="00D274D2">
        <w:rPr>
          <w:rFonts w:asciiTheme="minorBidi" w:hAnsiTheme="minorBidi"/>
          <w:lang w:bidi="ar-IQ"/>
        </w:rPr>
        <w:t>Kumosani</w:t>
      </w:r>
      <w:proofErr w:type="spellEnd"/>
      <w:r w:rsidRPr="00D274D2">
        <w:rPr>
          <w:rFonts w:asciiTheme="minorBidi" w:hAnsiTheme="minorBidi"/>
          <w:lang w:bidi="ar-IQ"/>
        </w:rPr>
        <w:t xml:space="preserve"> TA and </w:t>
      </w:r>
      <w:proofErr w:type="spellStart"/>
      <w:r w:rsidRPr="00D274D2">
        <w:rPr>
          <w:rFonts w:asciiTheme="minorBidi" w:hAnsiTheme="minorBidi"/>
          <w:lang w:bidi="ar-IQ"/>
        </w:rPr>
        <w:t>Qari</w:t>
      </w:r>
      <w:proofErr w:type="spellEnd"/>
      <w:r w:rsidRPr="00D274D2">
        <w:rPr>
          <w:rFonts w:asciiTheme="minorBidi" w:hAnsiTheme="minorBidi"/>
          <w:lang w:bidi="ar-IQ"/>
        </w:rPr>
        <w:t xml:space="preserve"> MH (2003). </w:t>
      </w:r>
      <w:proofErr w:type="gramStart"/>
      <w:r w:rsidRPr="00D274D2">
        <w:rPr>
          <w:rFonts w:asciiTheme="minorBidi" w:hAnsiTheme="minorBidi"/>
          <w:lang w:bidi="ar-IQ"/>
        </w:rPr>
        <w:t>The effect of magnetic field on the biochemical parameters of mice blood.</w:t>
      </w:r>
      <w:proofErr w:type="gramEnd"/>
      <w:r w:rsidRPr="00D274D2">
        <w:rPr>
          <w:rFonts w:asciiTheme="minorBidi" w:hAnsiTheme="minorBidi"/>
          <w:lang w:bidi="ar-IQ"/>
        </w:rPr>
        <w:t xml:space="preserve"> </w:t>
      </w:r>
      <w:r w:rsidRPr="00D274D2">
        <w:rPr>
          <w:rFonts w:asciiTheme="minorBidi" w:hAnsiTheme="minorBidi"/>
          <w:i/>
          <w:iCs/>
          <w:lang w:bidi="ar-IQ"/>
        </w:rPr>
        <w:t>Pak. J. Med. Sci</w:t>
      </w:r>
      <w:r w:rsidRPr="00D274D2">
        <w:rPr>
          <w:rFonts w:asciiTheme="minorBidi" w:hAnsiTheme="minorBidi"/>
          <w:lang w:bidi="ar-IQ"/>
        </w:rPr>
        <w:t>., 19: 36-40.</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 xml:space="preserve">10. Graham C, </w:t>
      </w:r>
      <w:proofErr w:type="spellStart"/>
      <w:r w:rsidRPr="00D274D2">
        <w:rPr>
          <w:rFonts w:asciiTheme="minorBidi" w:hAnsiTheme="minorBidi"/>
          <w:lang w:bidi="ar-IQ"/>
        </w:rPr>
        <w:t>Sastre</w:t>
      </w:r>
      <w:proofErr w:type="spellEnd"/>
      <w:r w:rsidRPr="00D274D2">
        <w:rPr>
          <w:rFonts w:asciiTheme="minorBidi" w:hAnsiTheme="minorBidi"/>
          <w:lang w:bidi="ar-IQ"/>
        </w:rPr>
        <w:t xml:space="preserve"> A, Cook MR and </w:t>
      </w:r>
      <w:proofErr w:type="spellStart"/>
      <w:r w:rsidRPr="00D274D2">
        <w:rPr>
          <w:rFonts w:asciiTheme="minorBidi" w:hAnsiTheme="minorBidi"/>
          <w:lang w:bidi="ar-IQ"/>
        </w:rPr>
        <w:t>Kavet</w:t>
      </w:r>
      <w:proofErr w:type="spellEnd"/>
      <w:r w:rsidRPr="00D274D2">
        <w:rPr>
          <w:rFonts w:asciiTheme="minorBidi" w:hAnsiTheme="minorBidi"/>
          <w:lang w:bidi="ar-IQ"/>
        </w:rPr>
        <w:t xml:space="preserve"> R (2000). Heart rate variability and physiological arousal in men exposed to 60 Hz magnetic fields. </w:t>
      </w:r>
      <w:proofErr w:type="spellStart"/>
      <w:proofErr w:type="gramStart"/>
      <w:r w:rsidRPr="00D274D2">
        <w:rPr>
          <w:rFonts w:asciiTheme="minorBidi" w:hAnsiTheme="minorBidi"/>
          <w:i/>
          <w:iCs/>
          <w:lang w:bidi="ar-IQ"/>
        </w:rPr>
        <w:t>Bioelectromagnetics</w:t>
      </w:r>
      <w:proofErr w:type="spellEnd"/>
      <w:r w:rsidRPr="00D274D2">
        <w:rPr>
          <w:rFonts w:asciiTheme="minorBidi" w:hAnsiTheme="minorBidi"/>
          <w:lang w:bidi="ar-IQ"/>
        </w:rPr>
        <w:t>.</w:t>
      </w:r>
      <w:proofErr w:type="gramEnd"/>
      <w:r w:rsidRPr="00D274D2">
        <w:rPr>
          <w:rFonts w:asciiTheme="minorBidi" w:hAnsiTheme="minorBidi"/>
          <w:lang w:bidi="ar-IQ"/>
        </w:rPr>
        <w:t xml:space="preserve"> 21: 480-482.</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11.</w:t>
      </w:r>
      <w:r w:rsidRPr="00D274D2">
        <w:rPr>
          <w:rFonts w:asciiTheme="minorBidi" w:hAnsiTheme="minorBidi"/>
        </w:rPr>
        <w:t xml:space="preserve"> </w:t>
      </w:r>
      <w:r w:rsidRPr="00D274D2">
        <w:rPr>
          <w:rFonts w:asciiTheme="minorBidi" w:hAnsiTheme="minorBidi"/>
          <w:lang w:bidi="ar-IQ"/>
        </w:rPr>
        <w:t xml:space="preserve">Little MP, </w:t>
      </w:r>
      <w:proofErr w:type="spellStart"/>
      <w:r w:rsidRPr="00D274D2">
        <w:rPr>
          <w:rFonts w:asciiTheme="minorBidi" w:hAnsiTheme="minorBidi"/>
          <w:lang w:bidi="ar-IQ"/>
        </w:rPr>
        <w:t>Tawn</w:t>
      </w:r>
      <w:proofErr w:type="spellEnd"/>
      <w:r w:rsidRPr="00D274D2">
        <w:rPr>
          <w:rFonts w:asciiTheme="minorBidi" w:hAnsiTheme="minorBidi"/>
          <w:lang w:bidi="ar-IQ"/>
        </w:rPr>
        <w:t xml:space="preserve"> EJ, </w:t>
      </w:r>
      <w:proofErr w:type="spellStart"/>
      <w:r w:rsidRPr="00D274D2">
        <w:rPr>
          <w:rFonts w:asciiTheme="minorBidi" w:hAnsiTheme="minorBidi"/>
          <w:lang w:bidi="ar-IQ"/>
        </w:rPr>
        <w:t>Tzoulaki</w:t>
      </w:r>
      <w:proofErr w:type="spellEnd"/>
      <w:r w:rsidRPr="00D274D2">
        <w:rPr>
          <w:rFonts w:asciiTheme="minorBidi" w:hAnsiTheme="minorBidi"/>
          <w:lang w:bidi="ar-IQ"/>
        </w:rPr>
        <w:t xml:space="preserve"> I, Wakeford R, Hildebrandt G, Paris F, </w:t>
      </w:r>
      <w:proofErr w:type="spellStart"/>
      <w:r w:rsidRPr="00D274D2">
        <w:rPr>
          <w:rFonts w:asciiTheme="minorBidi" w:hAnsiTheme="minorBidi"/>
          <w:lang w:bidi="ar-IQ"/>
        </w:rPr>
        <w:t>Tapio</w:t>
      </w:r>
      <w:proofErr w:type="spellEnd"/>
      <w:r w:rsidRPr="00D274D2">
        <w:rPr>
          <w:rFonts w:asciiTheme="minorBidi" w:hAnsiTheme="minorBidi"/>
          <w:lang w:bidi="ar-IQ"/>
        </w:rPr>
        <w:t xml:space="preserve"> S and Elliott P (2010). </w:t>
      </w:r>
      <w:proofErr w:type="gramStart"/>
      <w:r w:rsidRPr="00D274D2">
        <w:rPr>
          <w:rFonts w:asciiTheme="minorBidi" w:hAnsiTheme="minorBidi"/>
          <w:lang w:bidi="ar-IQ"/>
        </w:rPr>
        <w:t>Review and meta-analysis of epidemiological associations between low/moderate doses of ionizing radiation and circulatory disease risks, and their possible mechanisms.</w:t>
      </w:r>
      <w:proofErr w:type="gramEnd"/>
      <w:r w:rsidRPr="00D274D2">
        <w:rPr>
          <w:rFonts w:asciiTheme="minorBidi" w:hAnsiTheme="minorBidi"/>
          <w:lang w:bidi="ar-IQ"/>
        </w:rPr>
        <w:t xml:space="preserve"> </w:t>
      </w:r>
      <w:proofErr w:type="spellStart"/>
      <w:proofErr w:type="gramStart"/>
      <w:r w:rsidRPr="00D274D2">
        <w:rPr>
          <w:rFonts w:asciiTheme="minorBidi" w:hAnsiTheme="minorBidi"/>
          <w:i/>
          <w:iCs/>
          <w:lang w:bidi="ar-IQ"/>
        </w:rPr>
        <w:t>Radiat</w:t>
      </w:r>
      <w:proofErr w:type="spellEnd"/>
      <w:r w:rsidRPr="00D274D2">
        <w:rPr>
          <w:rFonts w:asciiTheme="minorBidi" w:hAnsiTheme="minorBidi"/>
          <w:i/>
          <w:iCs/>
          <w:lang w:bidi="ar-IQ"/>
        </w:rPr>
        <w:t>.</w:t>
      </w:r>
      <w:proofErr w:type="gramEnd"/>
      <w:r w:rsidRPr="00D274D2">
        <w:rPr>
          <w:rFonts w:asciiTheme="minorBidi" w:hAnsiTheme="minorBidi"/>
          <w:i/>
          <w:iCs/>
          <w:lang w:bidi="ar-IQ"/>
        </w:rPr>
        <w:t xml:space="preserve"> Environ. </w:t>
      </w:r>
      <w:proofErr w:type="spellStart"/>
      <w:proofErr w:type="gramStart"/>
      <w:r w:rsidRPr="00D274D2">
        <w:rPr>
          <w:rFonts w:asciiTheme="minorBidi" w:hAnsiTheme="minorBidi"/>
          <w:i/>
          <w:iCs/>
          <w:lang w:bidi="ar-IQ"/>
        </w:rPr>
        <w:t>Biophys</w:t>
      </w:r>
      <w:proofErr w:type="spellEnd"/>
      <w:r w:rsidRPr="00D274D2">
        <w:rPr>
          <w:rFonts w:asciiTheme="minorBidi" w:hAnsiTheme="minorBidi"/>
          <w:lang w:bidi="ar-IQ"/>
        </w:rPr>
        <w:t>.,</w:t>
      </w:r>
      <w:proofErr w:type="gramEnd"/>
      <w:r w:rsidRPr="00D274D2">
        <w:rPr>
          <w:rFonts w:asciiTheme="minorBidi" w:hAnsiTheme="minorBidi"/>
          <w:lang w:bidi="ar-IQ"/>
        </w:rPr>
        <w:t xml:space="preserve"> 49(2): 139-53.</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12.</w:t>
      </w:r>
      <w:r w:rsidRPr="00D274D2">
        <w:rPr>
          <w:rFonts w:asciiTheme="minorBidi" w:hAnsiTheme="minorBidi"/>
        </w:rPr>
        <w:t xml:space="preserve"> </w:t>
      </w:r>
      <w:r w:rsidRPr="00D274D2">
        <w:rPr>
          <w:rFonts w:asciiTheme="minorBidi" w:hAnsiTheme="minorBidi"/>
          <w:lang w:bidi="ar-IQ"/>
        </w:rPr>
        <w:t xml:space="preserve">Little MP, </w:t>
      </w:r>
      <w:proofErr w:type="spellStart"/>
      <w:r w:rsidRPr="00D274D2">
        <w:rPr>
          <w:rFonts w:asciiTheme="minorBidi" w:hAnsiTheme="minorBidi"/>
          <w:lang w:bidi="ar-IQ"/>
        </w:rPr>
        <w:t>Tawn</w:t>
      </w:r>
      <w:proofErr w:type="spellEnd"/>
      <w:r w:rsidRPr="00D274D2">
        <w:rPr>
          <w:rFonts w:asciiTheme="minorBidi" w:hAnsiTheme="minorBidi"/>
          <w:lang w:bidi="ar-IQ"/>
        </w:rPr>
        <w:t xml:space="preserve"> EJ, </w:t>
      </w:r>
      <w:proofErr w:type="spellStart"/>
      <w:r w:rsidRPr="00D274D2">
        <w:rPr>
          <w:rFonts w:asciiTheme="minorBidi" w:hAnsiTheme="minorBidi"/>
          <w:lang w:bidi="ar-IQ"/>
        </w:rPr>
        <w:t>Tzoulaki</w:t>
      </w:r>
      <w:proofErr w:type="spellEnd"/>
      <w:r w:rsidRPr="00D274D2">
        <w:rPr>
          <w:rFonts w:asciiTheme="minorBidi" w:hAnsiTheme="minorBidi"/>
          <w:lang w:bidi="ar-IQ"/>
        </w:rPr>
        <w:t xml:space="preserve"> I, Wakeford R, Hildebrandt G, Paris F, </w:t>
      </w:r>
      <w:proofErr w:type="spellStart"/>
      <w:r w:rsidRPr="00D274D2">
        <w:rPr>
          <w:rFonts w:asciiTheme="minorBidi" w:hAnsiTheme="minorBidi"/>
          <w:lang w:bidi="ar-IQ"/>
        </w:rPr>
        <w:t>Tapio</w:t>
      </w:r>
      <w:proofErr w:type="spellEnd"/>
      <w:r w:rsidRPr="00D274D2">
        <w:rPr>
          <w:rFonts w:asciiTheme="minorBidi" w:hAnsiTheme="minorBidi"/>
          <w:lang w:bidi="ar-IQ"/>
        </w:rPr>
        <w:t xml:space="preserve"> S and Elliott P (2008). A systematic review of epidemiological associations between low and moderate doses of ionizing radiation and late Pak. </w:t>
      </w:r>
      <w:r w:rsidRPr="00D274D2">
        <w:rPr>
          <w:rFonts w:asciiTheme="minorBidi" w:hAnsiTheme="minorBidi"/>
          <w:i/>
          <w:iCs/>
          <w:lang w:bidi="ar-IQ"/>
        </w:rPr>
        <w:t>J. Pharm. Sci</w:t>
      </w:r>
      <w:r w:rsidRPr="00D274D2">
        <w:rPr>
          <w:rFonts w:asciiTheme="minorBidi" w:hAnsiTheme="minorBidi"/>
          <w:lang w:bidi="ar-IQ"/>
        </w:rPr>
        <w:t xml:space="preserve">., Vol.25, No.1, </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13.</w:t>
      </w:r>
      <w:r w:rsidRPr="00D274D2">
        <w:rPr>
          <w:rFonts w:asciiTheme="minorBidi" w:hAnsiTheme="minorBidi"/>
        </w:rPr>
        <w:t xml:space="preserve"> </w:t>
      </w:r>
      <w:r w:rsidRPr="00D274D2">
        <w:rPr>
          <w:rFonts w:asciiTheme="minorBidi" w:hAnsiTheme="minorBidi"/>
          <w:lang w:bidi="ar-IQ"/>
        </w:rPr>
        <w:t xml:space="preserve">Luo EP, Jiao LC, Shen GH, Wu XM and Cao YX (2004). Effects of exposing rabbits to low-intensity </w:t>
      </w:r>
      <w:proofErr w:type="gramStart"/>
      <w:r w:rsidRPr="00D274D2">
        <w:rPr>
          <w:rFonts w:asciiTheme="minorBidi" w:hAnsiTheme="minorBidi"/>
          <w:lang w:bidi="ar-IQ"/>
        </w:rPr>
        <w:t>pulsed</w:t>
      </w:r>
      <w:proofErr w:type="gramEnd"/>
      <w:r w:rsidRPr="00D274D2">
        <w:rPr>
          <w:rFonts w:asciiTheme="minorBidi" w:hAnsiTheme="minorBidi"/>
          <w:lang w:bidi="ar-IQ"/>
        </w:rPr>
        <w:t xml:space="preserve"> electromagnetic fields on levels of blood lipid and properties of </w:t>
      </w:r>
      <w:proofErr w:type="spellStart"/>
      <w:r w:rsidRPr="00D274D2">
        <w:rPr>
          <w:rFonts w:asciiTheme="minorBidi" w:hAnsiTheme="minorBidi"/>
          <w:lang w:bidi="ar-IQ"/>
        </w:rPr>
        <w:t>hemorheology</w:t>
      </w:r>
      <w:proofErr w:type="spellEnd"/>
      <w:r w:rsidRPr="00D274D2">
        <w:rPr>
          <w:rFonts w:asciiTheme="minorBidi" w:hAnsiTheme="minorBidi"/>
          <w:lang w:bidi="ar-IQ"/>
        </w:rPr>
        <w:t xml:space="preserve">. </w:t>
      </w:r>
      <w:proofErr w:type="gramStart"/>
      <w:r w:rsidRPr="00D274D2">
        <w:rPr>
          <w:rFonts w:asciiTheme="minorBidi" w:hAnsiTheme="minorBidi"/>
          <w:i/>
          <w:iCs/>
          <w:lang w:bidi="ar-IQ"/>
        </w:rPr>
        <w:t xml:space="preserve">Chinese J. </w:t>
      </w:r>
      <w:proofErr w:type="spellStart"/>
      <w:r w:rsidRPr="00D274D2">
        <w:rPr>
          <w:rFonts w:asciiTheme="minorBidi" w:hAnsiTheme="minorBidi"/>
          <w:i/>
          <w:iCs/>
          <w:lang w:bidi="ar-IQ"/>
        </w:rPr>
        <w:t>Clin</w:t>
      </w:r>
      <w:proofErr w:type="spellEnd"/>
      <w:r w:rsidRPr="00D274D2">
        <w:rPr>
          <w:rFonts w:asciiTheme="minorBidi" w:hAnsiTheme="minorBidi"/>
          <w:i/>
          <w:iCs/>
          <w:lang w:bidi="ar-IQ"/>
        </w:rPr>
        <w:t>.</w:t>
      </w:r>
      <w:proofErr w:type="gramEnd"/>
      <w:r w:rsidRPr="00D274D2">
        <w:rPr>
          <w:rFonts w:asciiTheme="minorBidi" w:hAnsiTheme="minorBidi"/>
          <w:i/>
          <w:iCs/>
          <w:lang w:bidi="ar-IQ"/>
        </w:rPr>
        <w:t xml:space="preserve"> Rehabilitation</w:t>
      </w:r>
      <w:r w:rsidRPr="00D274D2">
        <w:rPr>
          <w:rFonts w:asciiTheme="minorBidi" w:hAnsiTheme="minorBidi"/>
          <w:lang w:bidi="ar-IQ"/>
        </w:rPr>
        <w:t>, 8: 3670-3671.</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14.</w:t>
      </w:r>
      <w:r w:rsidRPr="00D274D2">
        <w:rPr>
          <w:rFonts w:asciiTheme="minorBidi" w:hAnsiTheme="minorBidi"/>
        </w:rPr>
        <w:t xml:space="preserve"> </w:t>
      </w:r>
      <w:proofErr w:type="spellStart"/>
      <w:r w:rsidRPr="00D274D2">
        <w:rPr>
          <w:rFonts w:asciiTheme="minorBidi" w:hAnsiTheme="minorBidi"/>
          <w:lang w:bidi="ar-IQ"/>
        </w:rPr>
        <w:t>McGale</w:t>
      </w:r>
      <w:proofErr w:type="spellEnd"/>
      <w:r w:rsidRPr="00D274D2">
        <w:rPr>
          <w:rFonts w:asciiTheme="minorBidi" w:hAnsiTheme="minorBidi"/>
          <w:lang w:bidi="ar-IQ"/>
        </w:rPr>
        <w:t xml:space="preserve"> P and Darby SC (2005). Low doses of ionizing radiation and circulatory diseases: a systematic review of the published epidemiological evidence. </w:t>
      </w:r>
      <w:proofErr w:type="spellStart"/>
      <w:proofErr w:type="gramStart"/>
      <w:r w:rsidRPr="00D274D2">
        <w:rPr>
          <w:rFonts w:asciiTheme="minorBidi" w:hAnsiTheme="minorBidi"/>
          <w:i/>
          <w:iCs/>
          <w:lang w:bidi="ar-IQ"/>
        </w:rPr>
        <w:t>Radiat</w:t>
      </w:r>
      <w:proofErr w:type="spellEnd"/>
      <w:r w:rsidRPr="00D274D2">
        <w:rPr>
          <w:rFonts w:asciiTheme="minorBidi" w:hAnsiTheme="minorBidi"/>
          <w:i/>
          <w:iCs/>
          <w:lang w:bidi="ar-IQ"/>
        </w:rPr>
        <w:t>.</w:t>
      </w:r>
      <w:proofErr w:type="gramEnd"/>
      <w:r w:rsidRPr="00D274D2">
        <w:rPr>
          <w:rFonts w:asciiTheme="minorBidi" w:hAnsiTheme="minorBidi"/>
          <w:i/>
          <w:iCs/>
          <w:lang w:bidi="ar-IQ"/>
        </w:rPr>
        <w:t xml:space="preserve"> Res</w:t>
      </w:r>
      <w:r w:rsidRPr="00D274D2">
        <w:rPr>
          <w:rFonts w:asciiTheme="minorBidi" w:hAnsiTheme="minorBidi"/>
          <w:lang w:bidi="ar-IQ"/>
        </w:rPr>
        <w:t>., 163: 247-257, 711.</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15.</w:t>
      </w:r>
      <w:r w:rsidRPr="00D274D2">
        <w:rPr>
          <w:rFonts w:asciiTheme="minorBidi" w:hAnsiTheme="minorBidi"/>
        </w:rPr>
        <w:t xml:space="preserve"> </w:t>
      </w:r>
      <w:proofErr w:type="spellStart"/>
      <w:r w:rsidRPr="00D274D2">
        <w:rPr>
          <w:rFonts w:asciiTheme="minorBidi" w:hAnsiTheme="minorBidi"/>
          <w:lang w:bidi="ar-IQ"/>
        </w:rPr>
        <w:t>McGeoghegan</w:t>
      </w:r>
      <w:proofErr w:type="spellEnd"/>
      <w:r w:rsidRPr="00D274D2">
        <w:rPr>
          <w:rFonts w:asciiTheme="minorBidi" w:hAnsiTheme="minorBidi"/>
          <w:lang w:bidi="ar-IQ"/>
        </w:rPr>
        <w:t xml:space="preserve"> Dave, Keith </w:t>
      </w:r>
      <w:proofErr w:type="spellStart"/>
      <w:r w:rsidRPr="00D274D2">
        <w:rPr>
          <w:rFonts w:asciiTheme="minorBidi" w:hAnsiTheme="minorBidi"/>
          <w:lang w:bidi="ar-IQ"/>
        </w:rPr>
        <w:t>Binks</w:t>
      </w:r>
      <w:proofErr w:type="spellEnd"/>
      <w:r w:rsidRPr="00D274D2">
        <w:rPr>
          <w:rFonts w:asciiTheme="minorBidi" w:hAnsiTheme="minorBidi"/>
          <w:lang w:bidi="ar-IQ"/>
        </w:rPr>
        <w:t xml:space="preserve">, Michael </w:t>
      </w:r>
      <w:proofErr w:type="spellStart"/>
      <w:r w:rsidRPr="00D274D2">
        <w:rPr>
          <w:rFonts w:asciiTheme="minorBidi" w:hAnsiTheme="minorBidi"/>
          <w:lang w:bidi="ar-IQ"/>
        </w:rPr>
        <w:t>Gillies</w:t>
      </w:r>
      <w:proofErr w:type="spellEnd"/>
      <w:r w:rsidRPr="00D274D2">
        <w:rPr>
          <w:rFonts w:asciiTheme="minorBidi" w:hAnsiTheme="minorBidi"/>
          <w:lang w:bidi="ar-IQ"/>
        </w:rPr>
        <w:t xml:space="preserve">, Steve Jones and Steve Whaley (2008). </w:t>
      </w:r>
      <w:proofErr w:type="gramStart"/>
      <w:r w:rsidRPr="00D274D2">
        <w:rPr>
          <w:rFonts w:asciiTheme="minorBidi" w:hAnsiTheme="minorBidi"/>
          <w:lang w:bidi="ar-IQ"/>
        </w:rPr>
        <w:t>The non-cancer mortality experience of male workers at British Nuclear Fuels plc, 1946–2005.</w:t>
      </w:r>
      <w:proofErr w:type="gramEnd"/>
      <w:r w:rsidRPr="00D274D2">
        <w:rPr>
          <w:rFonts w:asciiTheme="minorBidi" w:hAnsiTheme="minorBidi"/>
          <w:lang w:bidi="ar-IQ"/>
        </w:rPr>
        <w:t xml:space="preserve"> </w:t>
      </w:r>
      <w:r w:rsidRPr="00D274D2">
        <w:rPr>
          <w:rFonts w:asciiTheme="minorBidi" w:hAnsiTheme="minorBidi"/>
          <w:i/>
          <w:iCs/>
          <w:lang w:bidi="ar-IQ"/>
        </w:rPr>
        <w:t xml:space="preserve">Int. J. </w:t>
      </w:r>
      <w:proofErr w:type="spellStart"/>
      <w:r w:rsidRPr="00D274D2">
        <w:rPr>
          <w:rFonts w:asciiTheme="minorBidi" w:hAnsiTheme="minorBidi"/>
          <w:i/>
          <w:iCs/>
          <w:lang w:bidi="ar-IQ"/>
        </w:rPr>
        <w:t>Epidemiol</w:t>
      </w:r>
      <w:proofErr w:type="spellEnd"/>
      <w:r w:rsidRPr="00D274D2">
        <w:rPr>
          <w:rFonts w:asciiTheme="minorBidi" w:hAnsiTheme="minorBidi"/>
          <w:lang w:bidi="ar-IQ"/>
        </w:rPr>
        <w:t xml:space="preserve">., 37(3): 506-518. </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17.</w:t>
      </w:r>
      <w:r w:rsidRPr="00D274D2">
        <w:rPr>
          <w:rFonts w:asciiTheme="minorBidi" w:hAnsiTheme="minorBidi"/>
        </w:rPr>
        <w:t xml:space="preserve"> </w:t>
      </w:r>
      <w:r w:rsidRPr="00D274D2">
        <w:rPr>
          <w:rFonts w:asciiTheme="minorBidi" w:hAnsiTheme="minorBidi"/>
          <w:lang w:bidi="ar-IQ"/>
        </w:rPr>
        <w:t xml:space="preserve">Nussbaum RH and </w:t>
      </w:r>
      <w:proofErr w:type="spellStart"/>
      <w:r w:rsidRPr="00D274D2">
        <w:rPr>
          <w:rFonts w:asciiTheme="minorBidi" w:hAnsiTheme="minorBidi"/>
          <w:lang w:bidi="ar-IQ"/>
        </w:rPr>
        <w:t>Köhnlein</w:t>
      </w:r>
      <w:proofErr w:type="spellEnd"/>
      <w:r w:rsidRPr="00D274D2">
        <w:rPr>
          <w:rFonts w:asciiTheme="minorBidi" w:hAnsiTheme="minorBidi"/>
          <w:lang w:bidi="ar-IQ"/>
        </w:rPr>
        <w:t xml:space="preserve"> W (1994). </w:t>
      </w:r>
      <w:proofErr w:type="gramStart"/>
      <w:r w:rsidRPr="00D274D2">
        <w:rPr>
          <w:rFonts w:asciiTheme="minorBidi" w:hAnsiTheme="minorBidi"/>
          <w:lang w:bidi="ar-IQ"/>
        </w:rPr>
        <w:t>Inconsistencies and open questions regarding low-dose health effects of ionizing radiation.</w:t>
      </w:r>
      <w:proofErr w:type="gramEnd"/>
      <w:r w:rsidRPr="00D274D2">
        <w:rPr>
          <w:rFonts w:asciiTheme="minorBidi" w:hAnsiTheme="minorBidi"/>
          <w:lang w:bidi="ar-IQ"/>
        </w:rPr>
        <w:t xml:space="preserve"> Environ. </w:t>
      </w:r>
      <w:r w:rsidRPr="00D274D2">
        <w:rPr>
          <w:rFonts w:asciiTheme="minorBidi" w:hAnsiTheme="minorBidi"/>
          <w:i/>
          <w:iCs/>
          <w:lang w:bidi="ar-IQ"/>
        </w:rPr>
        <w:t xml:space="preserve">Health </w:t>
      </w:r>
      <w:proofErr w:type="spellStart"/>
      <w:proofErr w:type="gramStart"/>
      <w:r w:rsidRPr="00D274D2">
        <w:rPr>
          <w:rFonts w:asciiTheme="minorBidi" w:hAnsiTheme="minorBidi"/>
          <w:i/>
          <w:iCs/>
          <w:lang w:bidi="ar-IQ"/>
        </w:rPr>
        <w:t>Perspect</w:t>
      </w:r>
      <w:proofErr w:type="spellEnd"/>
      <w:r w:rsidRPr="00D274D2">
        <w:rPr>
          <w:rFonts w:asciiTheme="minorBidi" w:hAnsiTheme="minorBidi"/>
          <w:lang w:bidi="ar-IQ"/>
        </w:rPr>
        <w:t>.,</w:t>
      </w:r>
      <w:proofErr w:type="gramEnd"/>
      <w:r w:rsidRPr="00D274D2">
        <w:rPr>
          <w:rFonts w:asciiTheme="minorBidi" w:hAnsiTheme="minorBidi"/>
          <w:lang w:bidi="ar-IQ"/>
        </w:rPr>
        <w:t xml:space="preserve"> 102(8): 656-667.</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18.</w:t>
      </w:r>
      <w:r w:rsidRPr="00D274D2">
        <w:rPr>
          <w:rFonts w:asciiTheme="minorBidi" w:hAnsiTheme="minorBidi"/>
        </w:rPr>
        <w:t xml:space="preserve"> </w:t>
      </w:r>
      <w:proofErr w:type="spellStart"/>
      <w:r w:rsidRPr="00D274D2">
        <w:rPr>
          <w:rFonts w:asciiTheme="minorBidi" w:hAnsiTheme="minorBidi"/>
          <w:lang w:bidi="ar-IQ"/>
        </w:rPr>
        <w:t>Szmigielski</w:t>
      </w:r>
      <w:proofErr w:type="spellEnd"/>
      <w:r w:rsidRPr="00D274D2">
        <w:rPr>
          <w:rFonts w:asciiTheme="minorBidi" w:hAnsiTheme="minorBidi"/>
          <w:lang w:bidi="ar-IQ"/>
        </w:rPr>
        <w:t xml:space="preserve"> S, </w:t>
      </w:r>
      <w:proofErr w:type="spellStart"/>
      <w:r w:rsidRPr="00D274D2">
        <w:rPr>
          <w:rFonts w:asciiTheme="minorBidi" w:hAnsiTheme="minorBidi"/>
          <w:lang w:bidi="ar-IQ"/>
        </w:rPr>
        <w:t>Bortkiewicz</w:t>
      </w:r>
      <w:proofErr w:type="spellEnd"/>
      <w:r w:rsidRPr="00D274D2">
        <w:rPr>
          <w:rFonts w:asciiTheme="minorBidi" w:hAnsiTheme="minorBidi"/>
          <w:lang w:bidi="ar-IQ"/>
        </w:rPr>
        <w:t xml:space="preserve"> A, </w:t>
      </w:r>
      <w:proofErr w:type="spellStart"/>
      <w:r w:rsidRPr="00D274D2">
        <w:rPr>
          <w:rFonts w:asciiTheme="minorBidi" w:hAnsiTheme="minorBidi"/>
          <w:lang w:bidi="ar-IQ"/>
        </w:rPr>
        <w:t>Gadzicka</w:t>
      </w:r>
      <w:proofErr w:type="spellEnd"/>
      <w:r w:rsidRPr="00D274D2">
        <w:rPr>
          <w:rFonts w:asciiTheme="minorBidi" w:hAnsiTheme="minorBidi"/>
          <w:lang w:bidi="ar-IQ"/>
        </w:rPr>
        <w:t xml:space="preserve"> E, </w:t>
      </w:r>
      <w:proofErr w:type="spellStart"/>
      <w:r w:rsidRPr="00D274D2">
        <w:rPr>
          <w:rFonts w:asciiTheme="minorBidi" w:hAnsiTheme="minorBidi"/>
          <w:lang w:bidi="ar-IQ"/>
        </w:rPr>
        <w:t>Zmyslony</w:t>
      </w:r>
      <w:proofErr w:type="spellEnd"/>
      <w:r w:rsidRPr="00D274D2">
        <w:rPr>
          <w:rFonts w:asciiTheme="minorBidi" w:hAnsiTheme="minorBidi"/>
          <w:lang w:bidi="ar-IQ"/>
        </w:rPr>
        <w:t xml:space="preserve"> M and </w:t>
      </w:r>
      <w:proofErr w:type="spellStart"/>
      <w:r w:rsidRPr="00D274D2">
        <w:rPr>
          <w:rFonts w:asciiTheme="minorBidi" w:hAnsiTheme="minorBidi"/>
          <w:lang w:bidi="ar-IQ"/>
        </w:rPr>
        <w:t>Kubacki</w:t>
      </w:r>
      <w:proofErr w:type="spellEnd"/>
      <w:r w:rsidRPr="00D274D2">
        <w:rPr>
          <w:rFonts w:asciiTheme="minorBidi" w:hAnsiTheme="minorBidi"/>
          <w:lang w:bidi="ar-IQ"/>
        </w:rPr>
        <w:t xml:space="preserve"> R (1998). Alteration of diurnal rhythms of blood pressure and heart rate to workers exposed to radiofrequency electromagnetic fields. </w:t>
      </w:r>
      <w:proofErr w:type="gramStart"/>
      <w:r w:rsidRPr="00D274D2">
        <w:rPr>
          <w:rFonts w:asciiTheme="minorBidi" w:hAnsiTheme="minorBidi"/>
          <w:i/>
          <w:iCs/>
          <w:lang w:bidi="ar-IQ"/>
        </w:rPr>
        <w:t>Blood Press.</w:t>
      </w:r>
      <w:proofErr w:type="gramEnd"/>
      <w:r w:rsidRPr="00D274D2">
        <w:rPr>
          <w:rFonts w:asciiTheme="minorBidi" w:hAnsiTheme="minorBidi"/>
          <w:i/>
          <w:iCs/>
          <w:lang w:bidi="ar-IQ"/>
        </w:rPr>
        <w:t xml:space="preserve"> </w:t>
      </w:r>
      <w:proofErr w:type="spellStart"/>
      <w:proofErr w:type="gramStart"/>
      <w:r w:rsidRPr="00D274D2">
        <w:rPr>
          <w:rFonts w:asciiTheme="minorBidi" w:hAnsiTheme="minorBidi"/>
          <w:i/>
          <w:iCs/>
          <w:lang w:bidi="ar-IQ"/>
        </w:rPr>
        <w:t>Monit</w:t>
      </w:r>
      <w:proofErr w:type="spellEnd"/>
      <w:r w:rsidRPr="00D274D2">
        <w:rPr>
          <w:rFonts w:asciiTheme="minorBidi" w:hAnsiTheme="minorBidi"/>
          <w:lang w:bidi="ar-IQ"/>
        </w:rPr>
        <w:t>.,</w:t>
      </w:r>
      <w:proofErr w:type="gramEnd"/>
      <w:r w:rsidRPr="00D274D2">
        <w:rPr>
          <w:rFonts w:asciiTheme="minorBidi" w:hAnsiTheme="minorBidi"/>
          <w:lang w:bidi="ar-IQ"/>
        </w:rPr>
        <w:t xml:space="preserve"> 3: 323-330.  Torres</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19.</w:t>
      </w:r>
      <w:r w:rsidRPr="00D274D2">
        <w:rPr>
          <w:rFonts w:asciiTheme="minorBidi" w:hAnsiTheme="minorBidi"/>
        </w:rPr>
        <w:t xml:space="preserve"> </w:t>
      </w:r>
      <w:proofErr w:type="spellStart"/>
      <w:r w:rsidRPr="00D274D2">
        <w:rPr>
          <w:rFonts w:asciiTheme="minorBidi" w:hAnsiTheme="minorBidi"/>
          <w:lang w:bidi="ar-IQ"/>
        </w:rPr>
        <w:t>Sastre</w:t>
      </w:r>
      <w:proofErr w:type="spellEnd"/>
      <w:r w:rsidRPr="00D274D2">
        <w:rPr>
          <w:rFonts w:asciiTheme="minorBidi" w:hAnsiTheme="minorBidi"/>
          <w:lang w:bidi="ar-IQ"/>
        </w:rPr>
        <w:t xml:space="preserve"> A, Graham C and Cook MR (2000). Brain frequency magnetic fields alter cardiac autonomic control mechanisms. </w:t>
      </w:r>
      <w:proofErr w:type="spellStart"/>
      <w:proofErr w:type="gramStart"/>
      <w:r w:rsidRPr="00D274D2">
        <w:rPr>
          <w:rFonts w:asciiTheme="minorBidi" w:hAnsiTheme="minorBidi"/>
          <w:i/>
          <w:iCs/>
          <w:lang w:bidi="ar-IQ"/>
        </w:rPr>
        <w:t>Clin</w:t>
      </w:r>
      <w:proofErr w:type="spellEnd"/>
      <w:r w:rsidRPr="00D274D2">
        <w:rPr>
          <w:rFonts w:asciiTheme="minorBidi" w:hAnsiTheme="minorBidi"/>
          <w:i/>
          <w:iCs/>
          <w:lang w:bidi="ar-IQ"/>
        </w:rPr>
        <w:t>.</w:t>
      </w:r>
      <w:proofErr w:type="gramEnd"/>
      <w:r w:rsidRPr="00D274D2">
        <w:rPr>
          <w:rFonts w:asciiTheme="minorBidi" w:hAnsiTheme="minorBidi"/>
          <w:i/>
          <w:iCs/>
          <w:lang w:bidi="ar-IQ"/>
        </w:rPr>
        <w:t xml:space="preserve"> </w:t>
      </w:r>
      <w:proofErr w:type="spellStart"/>
      <w:proofErr w:type="gramStart"/>
      <w:r w:rsidRPr="00D274D2">
        <w:rPr>
          <w:rFonts w:asciiTheme="minorBidi" w:hAnsiTheme="minorBidi"/>
          <w:i/>
          <w:iCs/>
          <w:lang w:bidi="ar-IQ"/>
        </w:rPr>
        <w:t>Neurophysiol</w:t>
      </w:r>
      <w:proofErr w:type="spellEnd"/>
      <w:r w:rsidRPr="00D274D2">
        <w:rPr>
          <w:rFonts w:asciiTheme="minorBidi" w:hAnsiTheme="minorBidi"/>
          <w:lang w:bidi="ar-IQ"/>
        </w:rPr>
        <w:t>.,</w:t>
      </w:r>
      <w:proofErr w:type="gramEnd"/>
      <w:r w:rsidRPr="00D274D2">
        <w:rPr>
          <w:rFonts w:asciiTheme="minorBidi" w:hAnsiTheme="minorBidi"/>
          <w:lang w:bidi="ar-IQ"/>
        </w:rPr>
        <w:t xml:space="preserve"> 111: 19421948</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20.</w:t>
      </w:r>
      <w:r w:rsidRPr="00D274D2">
        <w:rPr>
          <w:rFonts w:asciiTheme="minorBidi" w:hAnsiTheme="minorBidi"/>
        </w:rPr>
        <w:t xml:space="preserve"> </w:t>
      </w:r>
      <w:r w:rsidRPr="00D274D2">
        <w:rPr>
          <w:rFonts w:asciiTheme="minorBidi" w:hAnsiTheme="minorBidi"/>
          <w:lang w:bidi="ar-IQ"/>
        </w:rPr>
        <w:t>Torres-Duran PV, Ferreira-Hermosillo A, Juarez-</w:t>
      </w:r>
      <w:proofErr w:type="spellStart"/>
      <w:r w:rsidRPr="00D274D2">
        <w:rPr>
          <w:rFonts w:asciiTheme="minorBidi" w:hAnsiTheme="minorBidi"/>
          <w:lang w:bidi="ar-IQ"/>
        </w:rPr>
        <w:t>Oropeza</w:t>
      </w:r>
      <w:proofErr w:type="spellEnd"/>
      <w:r w:rsidRPr="00D274D2">
        <w:rPr>
          <w:rFonts w:asciiTheme="minorBidi" w:hAnsiTheme="minorBidi"/>
          <w:lang w:bidi="ar-IQ"/>
        </w:rPr>
        <w:t xml:space="preserve"> MA, Elias-</w:t>
      </w:r>
      <w:proofErr w:type="spellStart"/>
      <w:r w:rsidRPr="00D274D2">
        <w:rPr>
          <w:rFonts w:asciiTheme="minorBidi" w:hAnsiTheme="minorBidi"/>
          <w:lang w:bidi="ar-IQ"/>
        </w:rPr>
        <w:t>Viñas</w:t>
      </w:r>
      <w:proofErr w:type="spellEnd"/>
      <w:r w:rsidRPr="00D274D2">
        <w:rPr>
          <w:rFonts w:asciiTheme="minorBidi" w:hAnsiTheme="minorBidi"/>
          <w:lang w:bidi="ar-IQ"/>
        </w:rPr>
        <w:t xml:space="preserve"> D and Verdugo-Diaz L (2007). </w:t>
      </w:r>
      <w:proofErr w:type="gramStart"/>
      <w:r w:rsidRPr="00D274D2">
        <w:rPr>
          <w:rFonts w:asciiTheme="minorBidi" w:hAnsiTheme="minorBidi"/>
          <w:lang w:bidi="ar-IQ"/>
        </w:rPr>
        <w:t>Effects of whole body exposure to extremely low frequency electromagnetic fields (ELF-EMF) on serum and liver lipid levels, in the rat.</w:t>
      </w:r>
      <w:proofErr w:type="gramEnd"/>
      <w:r w:rsidRPr="00D274D2">
        <w:rPr>
          <w:rFonts w:asciiTheme="minorBidi" w:hAnsiTheme="minorBidi"/>
          <w:lang w:bidi="ar-IQ"/>
        </w:rPr>
        <w:t xml:space="preserve"> </w:t>
      </w:r>
      <w:proofErr w:type="gramStart"/>
      <w:r w:rsidRPr="00D274D2">
        <w:rPr>
          <w:rFonts w:asciiTheme="minorBidi" w:hAnsiTheme="minorBidi"/>
          <w:i/>
          <w:iCs/>
          <w:lang w:bidi="ar-IQ"/>
        </w:rPr>
        <w:t>Lipids Health Dis</w:t>
      </w:r>
      <w:r w:rsidRPr="00D274D2">
        <w:rPr>
          <w:rFonts w:asciiTheme="minorBidi" w:hAnsiTheme="minorBidi"/>
          <w:lang w:bidi="ar-IQ"/>
        </w:rPr>
        <w:t>., 6: 31.</w:t>
      </w:r>
      <w:proofErr w:type="gramEnd"/>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21.</w:t>
      </w:r>
      <w:r w:rsidRPr="00D274D2">
        <w:rPr>
          <w:rFonts w:asciiTheme="minorBidi" w:hAnsiTheme="minorBidi"/>
        </w:rPr>
        <w:t xml:space="preserve"> </w:t>
      </w:r>
      <w:r w:rsidRPr="00D274D2">
        <w:rPr>
          <w:rFonts w:asciiTheme="minorBidi" w:hAnsiTheme="minorBidi"/>
          <w:lang w:bidi="ar-IQ"/>
        </w:rPr>
        <w:t xml:space="preserve">Zielinski JM, Ashmore PJ, Band PR, Jiang H, </w:t>
      </w:r>
      <w:proofErr w:type="spellStart"/>
      <w:r w:rsidRPr="00D274D2">
        <w:rPr>
          <w:rFonts w:asciiTheme="minorBidi" w:hAnsiTheme="minorBidi"/>
          <w:lang w:bidi="ar-IQ"/>
        </w:rPr>
        <w:t>Shilnikova</w:t>
      </w:r>
      <w:proofErr w:type="spellEnd"/>
      <w:r w:rsidRPr="00D274D2">
        <w:rPr>
          <w:rFonts w:asciiTheme="minorBidi" w:hAnsiTheme="minorBidi"/>
          <w:lang w:bidi="ar-IQ"/>
        </w:rPr>
        <w:t xml:space="preserve"> NS, Tait VK and </w:t>
      </w:r>
      <w:proofErr w:type="spellStart"/>
      <w:r w:rsidRPr="00D274D2">
        <w:rPr>
          <w:rFonts w:asciiTheme="minorBidi" w:hAnsiTheme="minorBidi"/>
          <w:lang w:bidi="ar-IQ"/>
        </w:rPr>
        <w:t>Krewski</w:t>
      </w:r>
      <w:proofErr w:type="spellEnd"/>
      <w:r w:rsidRPr="00D274D2">
        <w:rPr>
          <w:rFonts w:asciiTheme="minorBidi" w:hAnsiTheme="minorBidi"/>
          <w:lang w:bidi="ar-IQ"/>
        </w:rPr>
        <w:t xml:space="preserve"> D (2009). Low dose ionizing radiation exposure and cardiovascular disease mortality: Cohort study based on Canadian national dose registry of radiation workers. </w:t>
      </w:r>
      <w:r w:rsidRPr="00D274D2">
        <w:rPr>
          <w:rFonts w:asciiTheme="minorBidi" w:hAnsiTheme="minorBidi"/>
          <w:i/>
          <w:iCs/>
          <w:lang w:bidi="ar-IQ"/>
        </w:rPr>
        <w:t xml:space="preserve">Int. J. </w:t>
      </w:r>
      <w:proofErr w:type="spellStart"/>
      <w:r w:rsidRPr="00D274D2">
        <w:rPr>
          <w:rFonts w:asciiTheme="minorBidi" w:hAnsiTheme="minorBidi"/>
          <w:i/>
          <w:iCs/>
          <w:lang w:bidi="ar-IQ"/>
        </w:rPr>
        <w:t>Occup</w:t>
      </w:r>
      <w:proofErr w:type="spellEnd"/>
      <w:r w:rsidRPr="00D274D2">
        <w:rPr>
          <w:rFonts w:asciiTheme="minorBidi" w:hAnsiTheme="minorBidi"/>
          <w:i/>
          <w:iCs/>
          <w:lang w:bidi="ar-IQ"/>
        </w:rPr>
        <w:t>. Med. Environ. Healt</w:t>
      </w:r>
      <w:r w:rsidRPr="00D274D2">
        <w:rPr>
          <w:rFonts w:asciiTheme="minorBidi" w:hAnsiTheme="minorBidi"/>
          <w:lang w:bidi="ar-IQ"/>
        </w:rPr>
        <w:t>h, 22(1): 27-33.</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22.</w:t>
      </w:r>
      <w:r w:rsidRPr="00D274D2">
        <w:rPr>
          <w:rFonts w:asciiTheme="minorBidi" w:hAnsiTheme="minorBidi"/>
        </w:rPr>
        <w:t xml:space="preserve"> </w:t>
      </w:r>
      <w:r w:rsidRPr="00D274D2">
        <w:rPr>
          <w:rFonts w:asciiTheme="minorBidi" w:hAnsiTheme="minorBidi"/>
          <w:lang w:bidi="ar-IQ"/>
        </w:rPr>
        <w:t xml:space="preserve">Wong FL, Yamada M, Sasaki H, Kodama K and </w:t>
      </w:r>
      <w:proofErr w:type="spellStart"/>
      <w:r w:rsidRPr="00D274D2">
        <w:rPr>
          <w:rFonts w:asciiTheme="minorBidi" w:hAnsiTheme="minorBidi"/>
          <w:lang w:bidi="ar-IQ"/>
        </w:rPr>
        <w:t>Hosoda</w:t>
      </w:r>
      <w:proofErr w:type="spellEnd"/>
      <w:r w:rsidRPr="00D274D2">
        <w:rPr>
          <w:rFonts w:asciiTheme="minorBidi" w:hAnsiTheme="minorBidi"/>
          <w:lang w:bidi="ar-IQ"/>
        </w:rPr>
        <w:t xml:space="preserve"> Y (1999). Effects of radiation on the longitudinal trends of total serum cholesterol levels in the atomic bomb survivors: 1958-1986. </w:t>
      </w:r>
      <w:proofErr w:type="spellStart"/>
      <w:r w:rsidRPr="00D274D2">
        <w:rPr>
          <w:rFonts w:asciiTheme="minorBidi" w:hAnsiTheme="minorBidi"/>
          <w:i/>
          <w:iCs/>
          <w:lang w:bidi="ar-IQ"/>
        </w:rPr>
        <w:t>Radiat</w:t>
      </w:r>
      <w:proofErr w:type="spellEnd"/>
      <w:r w:rsidRPr="00D274D2">
        <w:rPr>
          <w:rFonts w:asciiTheme="minorBidi" w:hAnsiTheme="minorBidi"/>
          <w:i/>
          <w:iCs/>
          <w:lang w:bidi="ar-IQ"/>
        </w:rPr>
        <w:t xml:space="preserve"> Res.</w:t>
      </w:r>
      <w:r w:rsidRPr="00D274D2">
        <w:rPr>
          <w:rFonts w:asciiTheme="minorBidi" w:hAnsiTheme="minorBidi"/>
          <w:lang w:bidi="ar-IQ"/>
        </w:rPr>
        <w:t>, 151: 736746</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23</w:t>
      </w:r>
      <w:proofErr w:type="gramStart"/>
      <w:r w:rsidRPr="00D274D2">
        <w:rPr>
          <w:rFonts w:asciiTheme="minorBidi" w:hAnsiTheme="minorBidi"/>
          <w:lang w:bidi="ar-IQ"/>
        </w:rPr>
        <w:t>.Fossati</w:t>
      </w:r>
      <w:proofErr w:type="gramEnd"/>
      <w:r w:rsidRPr="00D274D2">
        <w:rPr>
          <w:rFonts w:asciiTheme="minorBidi" w:hAnsiTheme="minorBidi"/>
          <w:lang w:bidi="ar-IQ"/>
        </w:rPr>
        <w:t xml:space="preserve"> , </w:t>
      </w:r>
      <w:proofErr w:type="spellStart"/>
      <w:r w:rsidRPr="00D274D2">
        <w:rPr>
          <w:rFonts w:asciiTheme="minorBidi" w:hAnsiTheme="minorBidi"/>
          <w:lang w:bidi="ar-IQ"/>
        </w:rPr>
        <w:t>P.and</w:t>
      </w:r>
      <w:proofErr w:type="spellEnd"/>
      <w:r w:rsidRPr="00D274D2">
        <w:rPr>
          <w:rFonts w:asciiTheme="minorBidi" w:hAnsiTheme="minorBidi"/>
          <w:lang w:bidi="ar-IQ"/>
        </w:rPr>
        <w:t xml:space="preserve">  </w:t>
      </w:r>
      <w:proofErr w:type="spellStart"/>
      <w:r w:rsidRPr="00D274D2">
        <w:rPr>
          <w:rFonts w:asciiTheme="minorBidi" w:hAnsiTheme="minorBidi"/>
          <w:lang w:bidi="ar-IQ"/>
        </w:rPr>
        <w:t>Prencipe</w:t>
      </w:r>
      <w:proofErr w:type="spellEnd"/>
      <w:r w:rsidRPr="00D274D2">
        <w:rPr>
          <w:rFonts w:asciiTheme="minorBidi" w:hAnsiTheme="minorBidi"/>
          <w:lang w:bidi="ar-IQ"/>
        </w:rPr>
        <w:t xml:space="preserve"> , L. (1982). Serum triglycerides determined </w:t>
      </w:r>
      <w:proofErr w:type="spellStart"/>
      <w:r w:rsidRPr="00D274D2">
        <w:rPr>
          <w:rFonts w:asciiTheme="minorBidi" w:hAnsiTheme="minorBidi"/>
          <w:lang w:bidi="ar-IQ"/>
        </w:rPr>
        <w:t>colorimetrically</w:t>
      </w:r>
      <w:proofErr w:type="spellEnd"/>
      <w:r w:rsidRPr="00D274D2">
        <w:rPr>
          <w:rFonts w:asciiTheme="minorBidi" w:hAnsiTheme="minorBidi"/>
          <w:lang w:bidi="ar-IQ"/>
        </w:rPr>
        <w:t xml:space="preserve"> with an enzyme that produces hydrogen peroxide. </w:t>
      </w:r>
      <w:proofErr w:type="spellStart"/>
      <w:r w:rsidRPr="00D274D2">
        <w:rPr>
          <w:rFonts w:asciiTheme="minorBidi" w:hAnsiTheme="minorBidi"/>
          <w:i/>
          <w:iCs/>
          <w:lang w:bidi="ar-IQ"/>
        </w:rPr>
        <w:t>Clin</w:t>
      </w:r>
      <w:proofErr w:type="spellEnd"/>
      <w:r w:rsidRPr="00D274D2">
        <w:rPr>
          <w:rFonts w:asciiTheme="minorBidi" w:hAnsiTheme="minorBidi"/>
          <w:i/>
          <w:iCs/>
          <w:lang w:bidi="ar-IQ"/>
        </w:rPr>
        <w:t xml:space="preserve"> .Chem</w:t>
      </w:r>
      <w:proofErr w:type="gramStart"/>
      <w:r w:rsidRPr="00D274D2">
        <w:rPr>
          <w:rFonts w:asciiTheme="minorBidi" w:hAnsiTheme="minorBidi"/>
          <w:lang w:bidi="ar-IQ"/>
        </w:rPr>
        <w:t>. ,</w:t>
      </w:r>
      <w:proofErr w:type="gramEnd"/>
      <w:r w:rsidRPr="00D274D2">
        <w:rPr>
          <w:rFonts w:asciiTheme="minorBidi" w:hAnsiTheme="minorBidi"/>
          <w:lang w:bidi="ar-IQ"/>
        </w:rPr>
        <w:t xml:space="preserve"> 28: 2077- 2080. </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24</w:t>
      </w:r>
      <w:proofErr w:type="gramStart"/>
      <w:r w:rsidRPr="00D274D2">
        <w:rPr>
          <w:rFonts w:asciiTheme="minorBidi" w:hAnsiTheme="minorBidi"/>
          <w:lang w:bidi="ar-IQ"/>
        </w:rPr>
        <w:t>.Tietz</w:t>
      </w:r>
      <w:proofErr w:type="gramEnd"/>
      <w:r w:rsidRPr="00D274D2">
        <w:rPr>
          <w:rFonts w:asciiTheme="minorBidi" w:hAnsiTheme="minorBidi"/>
          <w:lang w:bidi="ar-IQ"/>
        </w:rPr>
        <w:t xml:space="preserve"> , N.W.( 1995). </w:t>
      </w:r>
      <w:proofErr w:type="gramStart"/>
      <w:r w:rsidRPr="00D274D2">
        <w:rPr>
          <w:rFonts w:asciiTheme="minorBidi" w:hAnsiTheme="minorBidi"/>
          <w:lang w:bidi="ar-IQ"/>
        </w:rPr>
        <w:t>Clinical Guide to Laboratory Tests, Third Edition.</w:t>
      </w:r>
      <w:proofErr w:type="gramEnd"/>
      <w:r w:rsidRPr="00D274D2">
        <w:rPr>
          <w:rFonts w:asciiTheme="minorBidi" w:hAnsiTheme="minorBidi"/>
          <w:lang w:bidi="ar-IQ"/>
        </w:rPr>
        <w:t xml:space="preserve"> </w:t>
      </w:r>
      <w:r w:rsidRPr="00D274D2">
        <w:rPr>
          <w:rFonts w:asciiTheme="minorBidi" w:hAnsiTheme="minorBidi"/>
          <w:i/>
          <w:iCs/>
          <w:lang w:bidi="ar-IQ"/>
        </w:rPr>
        <w:t>W.B. Saunders</w:t>
      </w:r>
      <w:r w:rsidRPr="00D274D2">
        <w:rPr>
          <w:rFonts w:asciiTheme="minorBidi" w:hAnsiTheme="minorBidi"/>
          <w:lang w:bidi="ar-IQ"/>
        </w:rPr>
        <w:t xml:space="preserve"> Co. P: 234-235.</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lang w:bidi="ar-IQ"/>
        </w:rPr>
        <w:t>25</w:t>
      </w:r>
      <w:proofErr w:type="gramStart"/>
      <w:r w:rsidRPr="00D274D2">
        <w:rPr>
          <w:rFonts w:asciiTheme="minorBidi" w:hAnsiTheme="minorBidi"/>
          <w:lang w:bidi="ar-IQ"/>
        </w:rPr>
        <w:t>.Friedewald</w:t>
      </w:r>
      <w:proofErr w:type="gramEnd"/>
      <w:r w:rsidRPr="00D274D2">
        <w:rPr>
          <w:rFonts w:asciiTheme="minorBidi" w:hAnsiTheme="minorBidi"/>
          <w:lang w:bidi="ar-IQ"/>
        </w:rPr>
        <w:t xml:space="preserve"> WT, Levy RI and Fredrickson DS (1972). </w:t>
      </w:r>
      <w:proofErr w:type="gramStart"/>
      <w:r w:rsidRPr="00D274D2">
        <w:rPr>
          <w:rFonts w:asciiTheme="minorBidi" w:hAnsiTheme="minorBidi"/>
          <w:lang w:bidi="ar-IQ"/>
        </w:rPr>
        <w:t>Estimation of the concentration of low-density lipoprotein cholesterol in plasma, without use of the preparative ultracentrifuge</w:t>
      </w:r>
      <w:r w:rsidRPr="00D274D2">
        <w:rPr>
          <w:rFonts w:asciiTheme="minorBidi" w:hAnsiTheme="minorBidi"/>
          <w:i/>
          <w:iCs/>
          <w:lang w:bidi="ar-IQ"/>
        </w:rPr>
        <w:t>.</w:t>
      </w:r>
      <w:proofErr w:type="gramEnd"/>
      <w:r w:rsidRPr="00D274D2">
        <w:rPr>
          <w:rFonts w:asciiTheme="minorBidi" w:hAnsiTheme="minorBidi"/>
          <w:i/>
          <w:iCs/>
          <w:lang w:bidi="ar-IQ"/>
        </w:rPr>
        <w:t xml:space="preserve"> </w:t>
      </w:r>
      <w:proofErr w:type="spellStart"/>
      <w:r w:rsidRPr="00D274D2">
        <w:rPr>
          <w:rFonts w:asciiTheme="minorBidi" w:hAnsiTheme="minorBidi"/>
          <w:i/>
          <w:iCs/>
          <w:lang w:bidi="ar-IQ"/>
        </w:rPr>
        <w:t>Clin</w:t>
      </w:r>
      <w:proofErr w:type="spellEnd"/>
      <w:r w:rsidRPr="00D274D2">
        <w:rPr>
          <w:rFonts w:asciiTheme="minorBidi" w:hAnsiTheme="minorBidi"/>
          <w:i/>
          <w:iCs/>
          <w:lang w:bidi="ar-IQ"/>
        </w:rPr>
        <w:t xml:space="preserve"> </w:t>
      </w:r>
      <w:proofErr w:type="spellStart"/>
      <w:r w:rsidRPr="00D274D2">
        <w:rPr>
          <w:rFonts w:asciiTheme="minorBidi" w:hAnsiTheme="minorBidi"/>
          <w:i/>
          <w:iCs/>
          <w:lang w:bidi="ar-IQ"/>
        </w:rPr>
        <w:t>Chem</w:t>
      </w:r>
      <w:proofErr w:type="spellEnd"/>
      <w:r w:rsidRPr="00D274D2">
        <w:rPr>
          <w:rFonts w:asciiTheme="minorBidi" w:hAnsiTheme="minorBidi"/>
          <w:lang w:bidi="ar-IQ"/>
        </w:rPr>
        <w:t>, 18(6): 499-502.</w:t>
      </w:r>
    </w:p>
    <w:p w:rsidR="00FE463D" w:rsidRPr="00D274D2" w:rsidRDefault="00FE463D" w:rsidP="00FE463D">
      <w:pPr>
        <w:pStyle w:val="a4"/>
        <w:bidi w:val="0"/>
        <w:jc w:val="both"/>
        <w:rPr>
          <w:rFonts w:asciiTheme="minorBidi" w:hAnsiTheme="minorBidi"/>
          <w:lang w:bidi="ar-IQ"/>
        </w:rPr>
      </w:pPr>
      <w:r w:rsidRPr="00D274D2">
        <w:rPr>
          <w:rFonts w:asciiTheme="minorBidi" w:hAnsiTheme="minorBidi"/>
        </w:rPr>
        <w:t>26</w:t>
      </w:r>
      <w:proofErr w:type="gramStart"/>
      <w:r w:rsidRPr="00D274D2">
        <w:rPr>
          <w:rFonts w:asciiTheme="minorBidi" w:hAnsiTheme="minorBidi"/>
        </w:rPr>
        <w:t>.Kula</w:t>
      </w:r>
      <w:proofErr w:type="gramEnd"/>
      <w:r w:rsidRPr="00D274D2">
        <w:rPr>
          <w:rFonts w:asciiTheme="minorBidi" w:hAnsiTheme="minorBidi"/>
        </w:rPr>
        <w:t xml:space="preserve"> B, </w:t>
      </w:r>
      <w:proofErr w:type="spellStart"/>
      <w:r w:rsidRPr="00D274D2">
        <w:rPr>
          <w:rFonts w:asciiTheme="minorBidi" w:hAnsiTheme="minorBidi"/>
        </w:rPr>
        <w:t>Sobczak</w:t>
      </w:r>
      <w:proofErr w:type="spellEnd"/>
      <w:r w:rsidRPr="00D274D2">
        <w:rPr>
          <w:rFonts w:asciiTheme="minorBidi" w:hAnsiTheme="minorBidi"/>
        </w:rPr>
        <w:t xml:space="preserve"> A, Grabowska-</w:t>
      </w:r>
      <w:proofErr w:type="spellStart"/>
      <w:r w:rsidRPr="00D274D2">
        <w:rPr>
          <w:rFonts w:asciiTheme="minorBidi" w:hAnsiTheme="minorBidi"/>
        </w:rPr>
        <w:t>Bochenek</w:t>
      </w:r>
      <w:proofErr w:type="spellEnd"/>
      <w:r w:rsidRPr="00D274D2">
        <w:rPr>
          <w:rFonts w:asciiTheme="minorBidi" w:hAnsiTheme="minorBidi"/>
        </w:rPr>
        <w:t xml:space="preserve"> R and </w:t>
      </w:r>
      <w:proofErr w:type="spellStart"/>
      <w:r w:rsidRPr="00D274D2">
        <w:rPr>
          <w:rFonts w:asciiTheme="minorBidi" w:hAnsiTheme="minorBidi"/>
        </w:rPr>
        <w:t>Piskorska</w:t>
      </w:r>
      <w:proofErr w:type="spellEnd"/>
      <w:r w:rsidRPr="00D274D2">
        <w:rPr>
          <w:rFonts w:asciiTheme="minorBidi" w:hAnsiTheme="minorBidi"/>
        </w:rPr>
        <w:t xml:space="preserve"> D (1999). </w:t>
      </w:r>
      <w:proofErr w:type="gramStart"/>
      <w:r w:rsidRPr="00D274D2">
        <w:rPr>
          <w:rFonts w:asciiTheme="minorBidi" w:hAnsiTheme="minorBidi"/>
        </w:rPr>
        <w:t>Effect of electromagnetic field on serum biochemical parameters in steelworkers.</w:t>
      </w:r>
      <w:proofErr w:type="gramEnd"/>
      <w:r w:rsidRPr="00D274D2">
        <w:rPr>
          <w:rFonts w:asciiTheme="minorBidi" w:hAnsiTheme="minorBidi"/>
        </w:rPr>
        <w:t xml:space="preserve"> </w:t>
      </w:r>
      <w:r w:rsidRPr="00D274D2">
        <w:rPr>
          <w:rFonts w:asciiTheme="minorBidi" w:hAnsiTheme="minorBidi"/>
          <w:i/>
          <w:iCs/>
        </w:rPr>
        <w:t xml:space="preserve">J. </w:t>
      </w:r>
      <w:proofErr w:type="spellStart"/>
      <w:r w:rsidRPr="00D274D2">
        <w:rPr>
          <w:rFonts w:asciiTheme="minorBidi" w:hAnsiTheme="minorBidi"/>
          <w:i/>
          <w:iCs/>
        </w:rPr>
        <w:t>Occup</w:t>
      </w:r>
      <w:proofErr w:type="spellEnd"/>
      <w:r w:rsidRPr="00D274D2">
        <w:rPr>
          <w:rFonts w:asciiTheme="minorBidi" w:hAnsiTheme="minorBidi"/>
          <w:i/>
          <w:iCs/>
        </w:rPr>
        <w:t>. Health</w:t>
      </w:r>
      <w:r w:rsidRPr="00D274D2">
        <w:rPr>
          <w:rFonts w:asciiTheme="minorBidi" w:hAnsiTheme="minorBidi"/>
        </w:rPr>
        <w:t>, 41: 177-180</w:t>
      </w:r>
    </w:p>
    <w:p w:rsidR="00FE463D" w:rsidRPr="00D274D2" w:rsidRDefault="00FE463D" w:rsidP="00FE463D">
      <w:pPr>
        <w:pStyle w:val="a4"/>
        <w:bidi w:val="0"/>
        <w:jc w:val="both"/>
        <w:rPr>
          <w:rFonts w:asciiTheme="minorBidi" w:hAnsiTheme="minorBidi"/>
        </w:rPr>
      </w:pPr>
      <w:r w:rsidRPr="00D274D2">
        <w:rPr>
          <w:rFonts w:asciiTheme="minorBidi" w:hAnsiTheme="minorBidi"/>
        </w:rPr>
        <w:lastRenderedPageBreak/>
        <w:t xml:space="preserve">27. </w:t>
      </w:r>
      <w:proofErr w:type="spellStart"/>
      <w:r w:rsidRPr="00D274D2">
        <w:rPr>
          <w:rFonts w:asciiTheme="minorBidi" w:hAnsiTheme="minorBidi"/>
        </w:rPr>
        <w:t>Kannel</w:t>
      </w:r>
      <w:proofErr w:type="spellEnd"/>
      <w:r w:rsidRPr="00D274D2">
        <w:rPr>
          <w:rFonts w:asciiTheme="minorBidi" w:hAnsiTheme="minorBidi"/>
        </w:rPr>
        <w:t xml:space="preserve"> WB, </w:t>
      </w:r>
      <w:proofErr w:type="spellStart"/>
      <w:r w:rsidRPr="00D274D2">
        <w:rPr>
          <w:rFonts w:asciiTheme="minorBidi" w:hAnsiTheme="minorBidi"/>
        </w:rPr>
        <w:t>Vasan</w:t>
      </w:r>
      <w:proofErr w:type="spellEnd"/>
      <w:r w:rsidRPr="00D274D2">
        <w:rPr>
          <w:rFonts w:asciiTheme="minorBidi" w:hAnsiTheme="minorBidi"/>
        </w:rPr>
        <w:t xml:space="preserve"> RS, Keyes MJ</w:t>
      </w:r>
      <w:proofErr w:type="gramStart"/>
      <w:r w:rsidRPr="00D274D2">
        <w:rPr>
          <w:rFonts w:asciiTheme="minorBidi" w:hAnsiTheme="minorBidi"/>
        </w:rPr>
        <w:t>.(</w:t>
      </w:r>
      <w:proofErr w:type="gramEnd"/>
      <w:r w:rsidRPr="00D274D2">
        <w:rPr>
          <w:rFonts w:asciiTheme="minorBidi" w:hAnsiTheme="minorBidi"/>
        </w:rPr>
        <w:t xml:space="preserve">2011) . Usefulness of the </w:t>
      </w:r>
      <w:proofErr w:type="spellStart"/>
      <w:r w:rsidRPr="00D274D2">
        <w:rPr>
          <w:rFonts w:asciiTheme="minorBidi" w:hAnsiTheme="minorBidi"/>
        </w:rPr>
        <w:t>triglyceridehigh</w:t>
      </w:r>
      <w:proofErr w:type="spellEnd"/>
      <w:r w:rsidRPr="00D274D2">
        <w:rPr>
          <w:rFonts w:asciiTheme="minorBidi" w:hAnsiTheme="minorBidi"/>
        </w:rPr>
        <w:t xml:space="preserve">- density lipoprotein versus the cholesterol-high-density </w:t>
      </w:r>
      <w:r w:rsidRPr="00D274D2">
        <w:rPr>
          <w:rFonts w:asciiTheme="minorBidi" w:hAnsiTheme="minorBidi"/>
          <w:i/>
          <w:iCs/>
        </w:rPr>
        <w:t>lipoproteinCir</w:t>
      </w:r>
      <w:proofErr w:type="gramStart"/>
      <w:r w:rsidRPr="00D274D2">
        <w:rPr>
          <w:rFonts w:asciiTheme="minorBidi" w:hAnsiTheme="minorBidi"/>
        </w:rPr>
        <w:t>;79:115</w:t>
      </w:r>
      <w:proofErr w:type="gramEnd"/>
      <w:r w:rsidRPr="00D274D2">
        <w:rPr>
          <w:rFonts w:asciiTheme="minorBidi" w:hAnsiTheme="minorBidi"/>
        </w:rPr>
        <w:t>-119</w:t>
      </w:r>
    </w:p>
    <w:p w:rsidR="00FE463D" w:rsidRPr="00D274D2" w:rsidRDefault="00FE463D" w:rsidP="00FE463D">
      <w:pPr>
        <w:pStyle w:val="a4"/>
        <w:bidi w:val="0"/>
        <w:jc w:val="both"/>
        <w:rPr>
          <w:rFonts w:asciiTheme="minorBidi" w:hAnsiTheme="minorBidi"/>
        </w:rPr>
      </w:pPr>
      <w:r w:rsidRPr="00D274D2">
        <w:rPr>
          <w:rFonts w:asciiTheme="minorBidi" w:hAnsiTheme="minorBidi"/>
        </w:rPr>
        <w:t>28</w:t>
      </w:r>
      <w:proofErr w:type="gramStart"/>
      <w:r w:rsidRPr="00D274D2">
        <w:rPr>
          <w:rFonts w:asciiTheme="minorBidi" w:hAnsiTheme="minorBidi"/>
        </w:rPr>
        <w:t>.Bhagya</w:t>
      </w:r>
      <w:proofErr w:type="gramEnd"/>
      <w:r w:rsidRPr="00D274D2">
        <w:rPr>
          <w:rFonts w:asciiTheme="minorBidi" w:hAnsiTheme="minorBidi"/>
        </w:rPr>
        <w:t xml:space="preserve"> V, </w:t>
      </w:r>
      <w:proofErr w:type="spellStart"/>
      <w:r w:rsidRPr="00D274D2">
        <w:rPr>
          <w:rFonts w:asciiTheme="minorBidi" w:hAnsiTheme="minorBidi"/>
        </w:rPr>
        <w:t>Hemalatha</w:t>
      </w:r>
      <w:proofErr w:type="spellEnd"/>
      <w:r w:rsidRPr="00D274D2">
        <w:rPr>
          <w:rFonts w:asciiTheme="minorBidi" w:hAnsiTheme="minorBidi"/>
        </w:rPr>
        <w:t xml:space="preserve"> N R ,</w:t>
      </w:r>
      <w:proofErr w:type="spellStart"/>
      <w:r w:rsidRPr="00D274D2">
        <w:rPr>
          <w:rFonts w:asciiTheme="minorBidi" w:hAnsiTheme="minorBidi"/>
        </w:rPr>
        <w:t>Veeranna</w:t>
      </w:r>
      <w:proofErr w:type="spellEnd"/>
      <w:r w:rsidRPr="00D274D2">
        <w:rPr>
          <w:rFonts w:asciiTheme="minorBidi" w:hAnsiTheme="minorBidi"/>
        </w:rPr>
        <w:t xml:space="preserve"> H B , </w:t>
      </w:r>
      <w:proofErr w:type="spellStart"/>
      <w:r w:rsidRPr="00D274D2">
        <w:rPr>
          <w:rFonts w:asciiTheme="minorBidi" w:hAnsiTheme="minorBidi"/>
        </w:rPr>
        <w:t>Banu</w:t>
      </w:r>
      <w:proofErr w:type="spellEnd"/>
      <w:r w:rsidRPr="00D274D2">
        <w:rPr>
          <w:rFonts w:asciiTheme="minorBidi" w:hAnsiTheme="minorBidi"/>
        </w:rPr>
        <w:t xml:space="preserve"> V(2011). Serum lipid profile in </w:t>
      </w:r>
      <w:proofErr w:type="spellStart"/>
      <w:r w:rsidRPr="00D274D2">
        <w:rPr>
          <w:rFonts w:asciiTheme="minorBidi" w:hAnsiTheme="minorBidi"/>
        </w:rPr>
        <w:t>prepubertal</w:t>
      </w:r>
      <w:proofErr w:type="spellEnd"/>
      <w:r w:rsidRPr="00D274D2">
        <w:rPr>
          <w:rFonts w:asciiTheme="minorBidi" w:hAnsiTheme="minorBidi"/>
        </w:rPr>
        <w:t xml:space="preserve">, reproductive and postmenopausal women </w:t>
      </w:r>
      <w:proofErr w:type="spellStart"/>
      <w:r w:rsidRPr="00D274D2">
        <w:rPr>
          <w:rFonts w:asciiTheme="minorBidi" w:hAnsiTheme="minorBidi"/>
          <w:i/>
          <w:iCs/>
        </w:rPr>
        <w:t>Int</w:t>
      </w:r>
      <w:proofErr w:type="spellEnd"/>
      <w:r w:rsidRPr="00D274D2">
        <w:rPr>
          <w:rFonts w:asciiTheme="minorBidi" w:hAnsiTheme="minorBidi"/>
          <w:i/>
          <w:iCs/>
        </w:rPr>
        <w:t xml:space="preserve"> J </w:t>
      </w:r>
      <w:proofErr w:type="spellStart"/>
      <w:r w:rsidRPr="00D274D2">
        <w:rPr>
          <w:rFonts w:asciiTheme="minorBidi" w:hAnsiTheme="minorBidi"/>
          <w:i/>
          <w:iCs/>
        </w:rPr>
        <w:t>Biol</w:t>
      </w:r>
      <w:proofErr w:type="spellEnd"/>
      <w:r w:rsidRPr="00D274D2">
        <w:rPr>
          <w:rFonts w:asciiTheme="minorBidi" w:hAnsiTheme="minorBidi"/>
          <w:i/>
          <w:iCs/>
        </w:rPr>
        <w:t xml:space="preserve"> Med Res</w:t>
      </w:r>
      <w:r w:rsidRPr="00D274D2">
        <w:rPr>
          <w:rFonts w:asciiTheme="minorBidi" w:hAnsiTheme="minorBidi"/>
        </w:rPr>
        <w:t>.; 2(3): 639-642</w:t>
      </w:r>
    </w:p>
    <w:p w:rsidR="00FE463D" w:rsidRPr="00D274D2" w:rsidRDefault="00FE463D" w:rsidP="00FE463D">
      <w:pPr>
        <w:pStyle w:val="a4"/>
        <w:bidi w:val="0"/>
        <w:jc w:val="both"/>
        <w:rPr>
          <w:rFonts w:asciiTheme="minorBidi" w:hAnsiTheme="minorBidi"/>
          <w:b/>
          <w:bCs/>
          <w:lang w:bidi="ar-IQ"/>
        </w:rPr>
      </w:pPr>
      <w:r w:rsidRPr="00D274D2">
        <w:rPr>
          <w:rFonts w:asciiTheme="minorBidi" w:hAnsiTheme="minorBidi"/>
        </w:rPr>
        <w:t>29.</w:t>
      </w:r>
      <w:r w:rsidRPr="00D274D2">
        <w:rPr>
          <w:rFonts w:asciiTheme="minorBidi" w:hAnsiTheme="minorBidi"/>
          <w:shd w:val="clear" w:color="auto" w:fill="FFFFFF"/>
        </w:rPr>
        <w:t xml:space="preserve"> CR </w:t>
      </w:r>
      <w:proofErr w:type="spellStart"/>
      <w:r w:rsidRPr="00D274D2">
        <w:rPr>
          <w:rFonts w:asciiTheme="minorBidi" w:hAnsiTheme="minorBidi"/>
          <w:shd w:val="clear" w:color="auto" w:fill="FFFFFF"/>
        </w:rPr>
        <w:t>Nwokocha</w:t>
      </w:r>
      <w:proofErr w:type="spellEnd"/>
      <w:r w:rsidRPr="00D274D2">
        <w:rPr>
          <w:rFonts w:asciiTheme="minorBidi" w:hAnsiTheme="minorBidi"/>
          <w:shd w:val="clear" w:color="auto" w:fill="FFFFFF"/>
        </w:rPr>
        <w:t xml:space="preserve"> </w:t>
      </w:r>
      <w:r w:rsidRPr="00D274D2">
        <w:rPr>
          <w:rFonts w:asciiTheme="minorBidi" w:hAnsiTheme="minorBidi"/>
          <w:shd w:val="clear" w:color="auto" w:fill="FFFFFF"/>
          <w:vertAlign w:val="superscript"/>
        </w:rPr>
        <w:t>,</w:t>
      </w:r>
      <w:r w:rsidRPr="00D274D2">
        <w:rPr>
          <w:rFonts w:asciiTheme="minorBidi" w:hAnsiTheme="minorBidi"/>
          <w:shd w:val="clear" w:color="auto" w:fill="FFFFFF"/>
        </w:rPr>
        <w:t xml:space="preserve"> MI </w:t>
      </w:r>
      <w:proofErr w:type="spellStart"/>
      <w:r w:rsidRPr="00D274D2">
        <w:rPr>
          <w:rFonts w:asciiTheme="minorBidi" w:hAnsiTheme="minorBidi"/>
          <w:shd w:val="clear" w:color="auto" w:fill="FFFFFF"/>
        </w:rPr>
        <w:t>Nwokocha</w:t>
      </w:r>
      <w:proofErr w:type="spellEnd"/>
      <w:r w:rsidRPr="00D274D2">
        <w:rPr>
          <w:rFonts w:asciiTheme="minorBidi" w:hAnsiTheme="minorBidi"/>
          <w:shd w:val="clear" w:color="auto" w:fill="FFFFFF"/>
        </w:rPr>
        <w:t xml:space="preserve"> </w:t>
      </w:r>
      <w:r w:rsidRPr="00D274D2">
        <w:rPr>
          <w:rFonts w:asciiTheme="minorBidi" w:hAnsiTheme="minorBidi"/>
          <w:shd w:val="clear" w:color="auto" w:fill="FFFFFF"/>
          <w:vertAlign w:val="superscript"/>
        </w:rPr>
        <w:t>,</w:t>
      </w:r>
      <w:r w:rsidRPr="00D274D2">
        <w:rPr>
          <w:rFonts w:asciiTheme="minorBidi" w:hAnsiTheme="minorBidi"/>
          <w:shd w:val="clear" w:color="auto" w:fill="FFFFFF"/>
        </w:rPr>
        <w:t xml:space="preserve"> PPE </w:t>
      </w:r>
      <w:proofErr w:type="spellStart"/>
      <w:r w:rsidRPr="00D274D2">
        <w:rPr>
          <w:rFonts w:asciiTheme="minorBidi" w:hAnsiTheme="minorBidi"/>
          <w:shd w:val="clear" w:color="auto" w:fill="FFFFFF"/>
        </w:rPr>
        <w:t>Mounmbegna</w:t>
      </w:r>
      <w:proofErr w:type="spellEnd"/>
      <w:r w:rsidRPr="00D274D2">
        <w:rPr>
          <w:rFonts w:asciiTheme="minorBidi" w:hAnsiTheme="minorBidi"/>
          <w:shd w:val="clear" w:color="auto" w:fill="FFFFFF"/>
        </w:rPr>
        <w:t xml:space="preserve"> </w:t>
      </w:r>
      <w:r w:rsidRPr="00D274D2">
        <w:rPr>
          <w:rFonts w:asciiTheme="minorBidi" w:hAnsiTheme="minorBidi"/>
          <w:shd w:val="clear" w:color="auto" w:fill="FFFFFF"/>
          <w:vertAlign w:val="superscript"/>
        </w:rPr>
        <w:t>,</w:t>
      </w:r>
      <w:r w:rsidRPr="00D274D2">
        <w:rPr>
          <w:rFonts w:asciiTheme="minorBidi" w:hAnsiTheme="minorBidi"/>
          <w:shd w:val="clear" w:color="auto" w:fill="FFFFFF"/>
        </w:rPr>
        <w:t xml:space="preserve"> DU </w:t>
      </w:r>
      <w:proofErr w:type="spellStart"/>
      <w:r w:rsidRPr="00D274D2">
        <w:rPr>
          <w:rFonts w:asciiTheme="minorBidi" w:hAnsiTheme="minorBidi"/>
          <w:shd w:val="clear" w:color="auto" w:fill="FFFFFF"/>
        </w:rPr>
        <w:t>Owu</w:t>
      </w:r>
      <w:proofErr w:type="spellEnd"/>
      <w:r w:rsidRPr="00D274D2">
        <w:rPr>
          <w:rFonts w:asciiTheme="minorBidi" w:hAnsiTheme="minorBidi"/>
          <w:shd w:val="clear" w:color="auto" w:fill="FFFFFF"/>
          <w:vertAlign w:val="superscript"/>
        </w:rPr>
        <w:t>,</w:t>
      </w:r>
      <w:r w:rsidRPr="00D274D2">
        <w:rPr>
          <w:rFonts w:asciiTheme="minorBidi" w:hAnsiTheme="minorBidi"/>
          <w:shd w:val="clear" w:color="auto" w:fill="FFFFFF"/>
        </w:rPr>
        <w:t xml:space="preserve"> O </w:t>
      </w:r>
      <w:proofErr w:type="spellStart"/>
      <w:r w:rsidRPr="00D274D2">
        <w:rPr>
          <w:rFonts w:asciiTheme="minorBidi" w:hAnsiTheme="minorBidi"/>
          <w:shd w:val="clear" w:color="auto" w:fill="FFFFFF"/>
        </w:rPr>
        <w:t>Onyezuligbo</w:t>
      </w:r>
      <w:proofErr w:type="spellEnd"/>
      <w:r w:rsidRPr="00D274D2">
        <w:rPr>
          <w:rFonts w:asciiTheme="minorBidi" w:hAnsiTheme="minorBidi"/>
          <w:shd w:val="clear" w:color="auto" w:fill="FFFFFF"/>
        </w:rPr>
        <w:t xml:space="preserve"> </w:t>
      </w:r>
      <w:r w:rsidRPr="00D274D2">
        <w:rPr>
          <w:rFonts w:asciiTheme="minorBidi" w:hAnsiTheme="minorBidi"/>
          <w:shd w:val="clear" w:color="auto" w:fill="FFFFFF"/>
          <w:vertAlign w:val="superscript"/>
        </w:rPr>
        <w:t>,</w:t>
      </w:r>
      <w:r w:rsidRPr="00D274D2">
        <w:rPr>
          <w:rFonts w:asciiTheme="minorBidi" w:hAnsiTheme="minorBidi"/>
          <w:shd w:val="clear" w:color="auto" w:fill="FFFFFF"/>
        </w:rPr>
        <w:t xml:space="preserve"> EH </w:t>
      </w:r>
      <w:proofErr w:type="spellStart"/>
      <w:r w:rsidRPr="00D274D2">
        <w:rPr>
          <w:rFonts w:asciiTheme="minorBidi" w:hAnsiTheme="minorBidi"/>
          <w:shd w:val="clear" w:color="auto" w:fill="FFFFFF"/>
        </w:rPr>
        <w:t>Olu-Osifo</w:t>
      </w:r>
      <w:proofErr w:type="spellEnd"/>
      <w:r w:rsidRPr="00D274D2">
        <w:rPr>
          <w:rFonts w:asciiTheme="minorBidi" w:hAnsiTheme="minorBidi"/>
          <w:shd w:val="clear" w:color="auto" w:fill="FFFFFF"/>
        </w:rPr>
        <w:t xml:space="preserve"> </w:t>
      </w:r>
      <w:r w:rsidRPr="00D274D2">
        <w:rPr>
          <w:rFonts w:asciiTheme="minorBidi" w:hAnsiTheme="minorBidi"/>
          <w:shd w:val="clear" w:color="auto" w:fill="FFFFFF"/>
          <w:vertAlign w:val="superscript"/>
        </w:rPr>
        <w:t>,</w:t>
      </w:r>
      <w:r w:rsidRPr="00D274D2">
        <w:rPr>
          <w:rFonts w:asciiTheme="minorBidi" w:hAnsiTheme="minorBidi"/>
          <w:shd w:val="clear" w:color="auto" w:fill="FFFFFF"/>
        </w:rPr>
        <w:t xml:space="preserve"> E </w:t>
      </w:r>
      <w:proofErr w:type="spellStart"/>
      <w:r w:rsidRPr="00D274D2">
        <w:rPr>
          <w:rFonts w:asciiTheme="minorBidi" w:hAnsiTheme="minorBidi"/>
          <w:shd w:val="clear" w:color="auto" w:fill="FFFFFF"/>
        </w:rPr>
        <w:t>Okojie</w:t>
      </w:r>
      <w:proofErr w:type="spellEnd"/>
      <w:r w:rsidRPr="00D274D2">
        <w:rPr>
          <w:rFonts w:asciiTheme="minorBidi" w:hAnsiTheme="minorBidi"/>
          <w:shd w:val="clear" w:color="auto" w:fill="FFFFFF"/>
        </w:rPr>
        <w:t xml:space="preserve"> </w:t>
      </w:r>
      <w:r w:rsidRPr="00D274D2">
        <w:rPr>
          <w:rFonts w:asciiTheme="minorBidi" w:hAnsiTheme="minorBidi"/>
          <w:shd w:val="clear" w:color="auto" w:fill="FFFFFF"/>
          <w:vertAlign w:val="superscript"/>
        </w:rPr>
        <w:t>,</w:t>
      </w:r>
      <w:r w:rsidRPr="00D274D2">
        <w:rPr>
          <w:rFonts w:asciiTheme="minorBidi" w:hAnsiTheme="minorBidi"/>
          <w:shd w:val="clear" w:color="auto" w:fill="FFFFFF"/>
        </w:rPr>
        <w:t xml:space="preserve">E </w:t>
      </w:r>
      <w:proofErr w:type="spellStart"/>
      <w:r w:rsidRPr="00D274D2">
        <w:rPr>
          <w:rFonts w:asciiTheme="minorBidi" w:hAnsiTheme="minorBidi"/>
          <w:shd w:val="clear" w:color="auto" w:fill="FFFFFF"/>
        </w:rPr>
        <w:t>Asuquo</w:t>
      </w:r>
      <w:proofErr w:type="spellEnd"/>
      <w:r w:rsidRPr="00D274D2">
        <w:rPr>
          <w:rFonts w:asciiTheme="minorBidi" w:hAnsiTheme="minorBidi"/>
          <w:shd w:val="clear" w:color="auto" w:fill="FFFFFF"/>
        </w:rPr>
        <w:t xml:space="preserve"> </w:t>
      </w:r>
      <w:r w:rsidRPr="00D274D2">
        <w:rPr>
          <w:rFonts w:asciiTheme="minorBidi" w:hAnsiTheme="minorBidi"/>
          <w:shd w:val="clear" w:color="auto" w:fill="FFFFFF"/>
          <w:vertAlign w:val="superscript"/>
        </w:rPr>
        <w:t>,</w:t>
      </w:r>
      <w:r w:rsidRPr="00D274D2">
        <w:rPr>
          <w:rFonts w:asciiTheme="minorBidi" w:hAnsiTheme="minorBidi"/>
          <w:shd w:val="clear" w:color="auto" w:fill="FFFFFF"/>
        </w:rPr>
        <w:t xml:space="preserve"> K </w:t>
      </w:r>
      <w:proofErr w:type="spellStart"/>
      <w:r w:rsidRPr="00D274D2">
        <w:rPr>
          <w:rFonts w:asciiTheme="minorBidi" w:hAnsiTheme="minorBidi"/>
          <w:shd w:val="clear" w:color="auto" w:fill="FFFFFF"/>
        </w:rPr>
        <w:t>Thaxter</w:t>
      </w:r>
      <w:proofErr w:type="spellEnd"/>
      <w:r w:rsidRPr="00D274D2">
        <w:rPr>
          <w:rFonts w:asciiTheme="minorBidi" w:hAnsiTheme="minorBidi"/>
          <w:shd w:val="clear" w:color="auto" w:fill="FFFFFF"/>
        </w:rPr>
        <w:t xml:space="preserve"> C </w:t>
      </w:r>
      <w:proofErr w:type="spellStart"/>
      <w:r w:rsidRPr="00D274D2">
        <w:rPr>
          <w:rFonts w:asciiTheme="minorBidi" w:hAnsiTheme="minorBidi"/>
          <w:shd w:val="clear" w:color="auto" w:fill="FFFFFF"/>
        </w:rPr>
        <w:t>Ogunsalu</w:t>
      </w:r>
      <w:proofErr w:type="spellEnd"/>
      <w:r w:rsidRPr="00D274D2">
        <w:rPr>
          <w:rFonts w:asciiTheme="minorBidi" w:hAnsiTheme="minorBidi"/>
          <w:shd w:val="clear" w:color="auto" w:fill="FFFFFF"/>
          <w:vertAlign w:val="superscript"/>
        </w:rPr>
        <w:t xml:space="preserve"> </w:t>
      </w:r>
      <w:r w:rsidRPr="00D274D2">
        <w:rPr>
          <w:rFonts w:asciiTheme="minorBidi" w:hAnsiTheme="minorBidi"/>
          <w:shd w:val="clear" w:color="auto" w:fill="FFFFFF"/>
        </w:rPr>
        <w:t xml:space="preserve"> (</w:t>
      </w:r>
      <w:r w:rsidRPr="00D274D2">
        <w:rPr>
          <w:rFonts w:asciiTheme="minorBidi" w:hAnsiTheme="minorBidi"/>
        </w:rPr>
        <w:t>2012).</w:t>
      </w:r>
      <w:r w:rsidRPr="00D274D2">
        <w:rPr>
          <w:rFonts w:asciiTheme="minorBidi" w:hAnsiTheme="minorBidi"/>
          <w:shd w:val="clear" w:color="auto" w:fill="FFFFFF"/>
        </w:rPr>
        <w:t>Serum lipids, proteins and electrolyte profiles in rats following total body irradiation</w:t>
      </w:r>
      <w:r w:rsidRPr="00D274D2">
        <w:rPr>
          <w:rFonts w:asciiTheme="minorBidi" w:hAnsiTheme="minorBidi"/>
        </w:rPr>
        <w:t xml:space="preserve"> </w:t>
      </w:r>
      <w:r w:rsidRPr="00D274D2">
        <w:rPr>
          <w:rFonts w:asciiTheme="minorBidi" w:hAnsiTheme="minorBidi"/>
          <w:i/>
          <w:iCs/>
        </w:rPr>
        <w:t>West Indian med. j.</w:t>
      </w:r>
      <w:r w:rsidRPr="00D274D2">
        <w:rPr>
          <w:rFonts w:asciiTheme="minorBidi" w:hAnsiTheme="minorBidi"/>
        </w:rPr>
        <w:t> vol.61 no.2.</w:t>
      </w:r>
    </w:p>
    <w:p w:rsidR="00FE463D" w:rsidRDefault="00FE463D" w:rsidP="00FE463D">
      <w:pPr>
        <w:bidi w:val="0"/>
        <w:rPr>
          <w:rFonts w:asciiTheme="majorBidi" w:hAnsiTheme="majorBidi" w:cstheme="majorBidi"/>
          <w:b/>
          <w:bCs/>
          <w:sz w:val="28"/>
          <w:szCs w:val="28"/>
          <w:lang w:bidi="ar-IQ"/>
        </w:rPr>
      </w:pPr>
    </w:p>
    <w:p w:rsidR="006769B6" w:rsidRPr="00FE463D" w:rsidRDefault="00FE463D" w:rsidP="00FE463D">
      <w:pPr>
        <w:rPr>
          <w:rtl/>
        </w:rPr>
      </w:pPr>
      <w:r>
        <w:rPr>
          <w:rFonts w:asciiTheme="majorBidi" w:hAnsiTheme="majorBidi" w:cstheme="majorBidi"/>
          <w:b/>
          <w:bCs/>
          <w:sz w:val="28"/>
          <w:szCs w:val="28"/>
          <w:lang w:bidi="ar-IQ"/>
        </w:rPr>
        <w:br w:type="page"/>
      </w:r>
      <w:bookmarkStart w:id="0" w:name="_GoBack"/>
      <w:bookmarkEnd w:id="0"/>
    </w:p>
    <w:sectPr w:rsidR="006769B6" w:rsidRPr="00FE463D" w:rsidSect="002B458D">
      <w:headerReference w:type="default" r:id="rId14"/>
      <w:footerReference w:type="default" r:id="rId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FE463D">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FE463D">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FE463D"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FE463D"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1A17F9"/>
    <w:rsid w:val="001F2B12"/>
    <w:rsid w:val="002B458D"/>
    <w:rsid w:val="002D46AB"/>
    <w:rsid w:val="00496101"/>
    <w:rsid w:val="005060F7"/>
    <w:rsid w:val="005123E9"/>
    <w:rsid w:val="00513D10"/>
    <w:rsid w:val="00531A26"/>
    <w:rsid w:val="0053276A"/>
    <w:rsid w:val="005877AE"/>
    <w:rsid w:val="005A470F"/>
    <w:rsid w:val="005C610B"/>
    <w:rsid w:val="005C7DFC"/>
    <w:rsid w:val="0066640A"/>
    <w:rsid w:val="006769B6"/>
    <w:rsid w:val="007137A2"/>
    <w:rsid w:val="00740B54"/>
    <w:rsid w:val="008B241C"/>
    <w:rsid w:val="008E7B33"/>
    <w:rsid w:val="0093322C"/>
    <w:rsid w:val="00943F48"/>
    <w:rsid w:val="00A72391"/>
    <w:rsid w:val="00AD5449"/>
    <w:rsid w:val="00BC5915"/>
    <w:rsid w:val="00C21879"/>
    <w:rsid w:val="00C86DA9"/>
    <w:rsid w:val="00D1117A"/>
    <w:rsid w:val="00D17700"/>
    <w:rsid w:val="00D527D8"/>
    <w:rsid w:val="00D7144C"/>
    <w:rsid w:val="00DA3470"/>
    <w:rsid w:val="00E67074"/>
    <w:rsid w:val="00E847B4"/>
    <w:rsid w:val="00F32689"/>
    <w:rsid w:val="00FE4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AppData\Roaming\Microsoft\Excel\Cntrol%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AppData\Roaming\Microsoft\Excel\Cntrol%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AppData\Roaming\Microsoft\Excel\Cntrol%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AppData\Roaming\Microsoft\Excel\Cntrol%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AppData\Roaming\Microsoft\Excel\Cntrol%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AppData\Roaming\Microsoft\Excel\Cntrol%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AppData\Roaming\Microsoft\Excel\Cntrol%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AppData\Roaming\Microsoft\Excel\Cntrol%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1"/>
            <c:dispEq val="1"/>
            <c:trendlineLbl>
              <c:layout>
                <c:manualLayout>
                  <c:x val="0.10235170603674541"/>
                  <c:y val="-0.20699365704287126"/>
                </c:manualLayout>
              </c:layout>
              <c:tx>
                <c:rich>
                  <a:bodyPr/>
                  <a:lstStyle/>
                  <a:p>
                    <a:pPr>
                      <a:defRPr/>
                    </a:pPr>
                    <a:r>
                      <a:rPr lang="en-US" b="1" baseline="0"/>
                      <a:t>y = 1.3969x + 123.99
r = 0.159</a:t>
                    </a:r>
                  </a:p>
                  <a:p>
                    <a:pPr>
                      <a:defRPr/>
                    </a:pPr>
                    <a:r>
                      <a:rPr lang="en-US" b="1" baseline="0"/>
                      <a:t>p=0.6</a:t>
                    </a:r>
                    <a:endParaRPr lang="en-US" b="1"/>
                  </a:p>
                </c:rich>
              </c:tx>
              <c:numFmt formatCode="General" sourceLinked="0"/>
            </c:trendlineLbl>
          </c:trendline>
          <c:xVal>
            <c:numRef>
              <c:f>ورقة2!$C$3:$C$15</c:f>
              <c:numCache>
                <c:formatCode>General</c:formatCode>
                <c:ptCount val="13"/>
                <c:pt idx="0">
                  <c:v>45</c:v>
                </c:pt>
                <c:pt idx="1">
                  <c:v>63</c:v>
                </c:pt>
                <c:pt idx="2">
                  <c:v>24</c:v>
                </c:pt>
                <c:pt idx="3">
                  <c:v>33</c:v>
                </c:pt>
                <c:pt idx="4">
                  <c:v>35</c:v>
                </c:pt>
                <c:pt idx="5">
                  <c:v>27</c:v>
                </c:pt>
                <c:pt idx="6">
                  <c:v>29</c:v>
                </c:pt>
                <c:pt idx="7">
                  <c:v>28</c:v>
                </c:pt>
                <c:pt idx="8">
                  <c:v>32</c:v>
                </c:pt>
                <c:pt idx="9">
                  <c:v>40</c:v>
                </c:pt>
                <c:pt idx="10">
                  <c:v>35</c:v>
                </c:pt>
                <c:pt idx="11">
                  <c:v>23</c:v>
                </c:pt>
                <c:pt idx="12">
                  <c:v>35</c:v>
                </c:pt>
              </c:numCache>
            </c:numRef>
          </c:xVal>
          <c:yVal>
            <c:numRef>
              <c:f>ورقة2!$K$3:$K$15</c:f>
              <c:numCache>
                <c:formatCode>General</c:formatCode>
                <c:ptCount val="13"/>
                <c:pt idx="0">
                  <c:v>290.89999999999969</c:v>
                </c:pt>
                <c:pt idx="1">
                  <c:v>218.18300000000002</c:v>
                </c:pt>
                <c:pt idx="2">
                  <c:v>200.00200000000001</c:v>
                </c:pt>
                <c:pt idx="3">
                  <c:v>254.548</c:v>
                </c:pt>
                <c:pt idx="4">
                  <c:v>236.36600000000001</c:v>
                </c:pt>
                <c:pt idx="5">
                  <c:v>263.63900000000001</c:v>
                </c:pt>
                <c:pt idx="6">
                  <c:v>227.27599999999998</c:v>
                </c:pt>
                <c:pt idx="7">
                  <c:v>218.184</c:v>
                </c:pt>
                <c:pt idx="8">
                  <c:v>60.000400000000006</c:v>
                </c:pt>
                <c:pt idx="9">
                  <c:v>60.000400000000006</c:v>
                </c:pt>
                <c:pt idx="10">
                  <c:v>40.005000000000003</c:v>
                </c:pt>
                <c:pt idx="11">
                  <c:v>50</c:v>
                </c:pt>
                <c:pt idx="12">
                  <c:v>120</c:v>
                </c:pt>
              </c:numCache>
            </c:numRef>
          </c:yVal>
          <c:smooth val="0"/>
          <c:extLst xmlns:c16r2="http://schemas.microsoft.com/office/drawing/2015/06/chart">
            <c:ext xmlns:c16="http://schemas.microsoft.com/office/drawing/2014/chart" uri="{C3380CC4-5D6E-409C-BE32-E72D297353CC}">
              <c16:uniqueId val="{00000000-6BB0-4559-BB27-2F2E2AF91FD0}"/>
            </c:ext>
          </c:extLst>
        </c:ser>
        <c:dLbls>
          <c:showLegendKey val="0"/>
          <c:showVal val="0"/>
          <c:showCatName val="0"/>
          <c:showSerName val="0"/>
          <c:showPercent val="0"/>
          <c:showBubbleSize val="0"/>
        </c:dLbls>
        <c:axId val="740038912"/>
        <c:axId val="740057472"/>
      </c:scatterChart>
      <c:valAx>
        <c:axId val="740038912"/>
        <c:scaling>
          <c:orientation val="minMax"/>
        </c:scaling>
        <c:delete val="0"/>
        <c:axPos val="b"/>
        <c:title>
          <c:tx>
            <c:rich>
              <a:bodyPr/>
              <a:lstStyle/>
              <a:p>
                <a:pPr>
                  <a:defRPr/>
                </a:pPr>
                <a:r>
                  <a:rPr lang="en-US"/>
                  <a:t>age (year)</a:t>
                </a:r>
              </a:p>
            </c:rich>
          </c:tx>
          <c:layout>
            <c:manualLayout>
              <c:xMode val="edge"/>
              <c:yMode val="edge"/>
              <c:x val="0.4929074803149659"/>
              <c:y val="0.87868037328667836"/>
            </c:manualLayout>
          </c:layout>
          <c:overlay val="0"/>
        </c:title>
        <c:numFmt formatCode="General" sourceLinked="1"/>
        <c:majorTickMark val="out"/>
        <c:minorTickMark val="none"/>
        <c:tickLblPos val="nextTo"/>
        <c:crossAx val="740057472"/>
        <c:crosses val="autoZero"/>
        <c:crossBetween val="midCat"/>
      </c:valAx>
      <c:valAx>
        <c:axId val="740057472"/>
        <c:scaling>
          <c:orientation val="minMax"/>
        </c:scaling>
        <c:delete val="0"/>
        <c:axPos val="l"/>
        <c:majorGridlines/>
        <c:minorGridlines/>
        <c:title>
          <c:tx>
            <c:rich>
              <a:bodyPr/>
              <a:lstStyle/>
              <a:p>
                <a:pPr>
                  <a:defRPr/>
                </a:pPr>
                <a:r>
                  <a:rPr lang="en-US"/>
                  <a:t>Cholesterol</a:t>
                </a:r>
                <a:r>
                  <a:rPr lang="en-US" baseline="0"/>
                  <a:t> mg/dl</a:t>
                </a:r>
                <a:endParaRPr lang="en-US"/>
              </a:p>
            </c:rich>
          </c:tx>
          <c:overlay val="0"/>
        </c:title>
        <c:numFmt formatCode="General" sourceLinked="1"/>
        <c:majorTickMark val="out"/>
        <c:minorTickMark val="none"/>
        <c:tickLblPos val="nextTo"/>
        <c:crossAx val="740038912"/>
        <c:crosses val="autoZero"/>
        <c:crossBetween val="midCat"/>
      </c:valAx>
    </c:plotArea>
    <c:plotVisOnly val="1"/>
    <c:dispBlanksAs val="gap"/>
    <c:showDLblsOverMax val="0"/>
  </c:chart>
  <c:spPr>
    <a:solidFill>
      <a:schemeClr val="tx2">
        <a:lumMod val="40000"/>
        <a:lumOff val="6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1"/>
            <c:dispEq val="1"/>
            <c:trendlineLbl>
              <c:layout>
                <c:manualLayout>
                  <c:x val="-1.4092738407699038E-2"/>
                  <c:y val="-0.19236366287547391"/>
                </c:manualLayout>
              </c:layout>
              <c:tx>
                <c:rich>
                  <a:bodyPr/>
                  <a:lstStyle/>
                  <a:p>
                    <a:pPr>
                      <a:defRPr/>
                    </a:pPr>
                    <a:r>
                      <a:rPr lang="en-US" b="1" baseline="0"/>
                      <a:t>y = 2.2886x - 8.6685
r= 0.547</a:t>
                    </a:r>
                  </a:p>
                  <a:p>
                    <a:pPr>
                      <a:defRPr/>
                    </a:pPr>
                    <a:r>
                      <a:rPr lang="en-US" b="1" baseline="0"/>
                      <a:t>p=0.05*</a:t>
                    </a:r>
                    <a:endParaRPr lang="en-US" b="1"/>
                  </a:p>
                </c:rich>
              </c:tx>
              <c:numFmt formatCode="General" sourceLinked="0"/>
            </c:trendlineLbl>
          </c:trendline>
          <c:xVal>
            <c:numRef>
              <c:f>ورقة2!$C$3:$C$15</c:f>
              <c:numCache>
                <c:formatCode>General</c:formatCode>
                <c:ptCount val="13"/>
                <c:pt idx="0">
                  <c:v>45</c:v>
                </c:pt>
                <c:pt idx="1">
                  <c:v>63</c:v>
                </c:pt>
                <c:pt idx="2">
                  <c:v>24</c:v>
                </c:pt>
                <c:pt idx="3">
                  <c:v>33</c:v>
                </c:pt>
                <c:pt idx="4">
                  <c:v>35</c:v>
                </c:pt>
                <c:pt idx="5">
                  <c:v>27</c:v>
                </c:pt>
                <c:pt idx="6">
                  <c:v>29</c:v>
                </c:pt>
                <c:pt idx="7">
                  <c:v>28</c:v>
                </c:pt>
                <c:pt idx="8">
                  <c:v>32</c:v>
                </c:pt>
                <c:pt idx="9">
                  <c:v>40</c:v>
                </c:pt>
                <c:pt idx="10">
                  <c:v>35</c:v>
                </c:pt>
                <c:pt idx="11">
                  <c:v>23</c:v>
                </c:pt>
                <c:pt idx="12">
                  <c:v>35</c:v>
                </c:pt>
              </c:numCache>
            </c:numRef>
          </c:xVal>
          <c:yVal>
            <c:numRef>
              <c:f>ورقة2!$M$3:$M$16</c:f>
              <c:numCache>
                <c:formatCode>General</c:formatCode>
                <c:ptCount val="14"/>
                <c:pt idx="0">
                  <c:v>51.4</c:v>
                </c:pt>
                <c:pt idx="1">
                  <c:v>172.18700000000001</c:v>
                </c:pt>
                <c:pt idx="2">
                  <c:v>39.630200000000002</c:v>
                </c:pt>
                <c:pt idx="3">
                  <c:v>74.112499999999983</c:v>
                </c:pt>
                <c:pt idx="4">
                  <c:v>111.12199999999999</c:v>
                </c:pt>
                <c:pt idx="5">
                  <c:v>51.442600000000006</c:v>
                </c:pt>
                <c:pt idx="6">
                  <c:v>123.121</c:v>
                </c:pt>
                <c:pt idx="7">
                  <c:v>73.307500000000005</c:v>
                </c:pt>
                <c:pt idx="8">
                  <c:v>58.275400000000012</c:v>
                </c:pt>
                <c:pt idx="9">
                  <c:v>28.66</c:v>
                </c:pt>
                <c:pt idx="10">
                  <c:v>11.214</c:v>
                </c:pt>
                <c:pt idx="11">
                  <c:v>35.6</c:v>
                </c:pt>
                <c:pt idx="12">
                  <c:v>84.801599999999993</c:v>
                </c:pt>
              </c:numCache>
            </c:numRef>
          </c:yVal>
          <c:smooth val="0"/>
          <c:extLst xmlns:c16r2="http://schemas.microsoft.com/office/drawing/2015/06/chart">
            <c:ext xmlns:c16="http://schemas.microsoft.com/office/drawing/2014/chart" uri="{C3380CC4-5D6E-409C-BE32-E72D297353CC}">
              <c16:uniqueId val="{00000000-202D-45CF-A638-6AB93040E650}"/>
            </c:ext>
          </c:extLst>
        </c:ser>
        <c:dLbls>
          <c:showLegendKey val="0"/>
          <c:showVal val="0"/>
          <c:showCatName val="0"/>
          <c:showSerName val="0"/>
          <c:showPercent val="0"/>
          <c:showBubbleSize val="0"/>
        </c:dLbls>
        <c:axId val="740373632"/>
        <c:axId val="740375552"/>
      </c:scatterChart>
      <c:valAx>
        <c:axId val="740373632"/>
        <c:scaling>
          <c:orientation val="minMax"/>
        </c:scaling>
        <c:delete val="0"/>
        <c:axPos val="b"/>
        <c:title>
          <c:tx>
            <c:rich>
              <a:bodyPr/>
              <a:lstStyle/>
              <a:p>
                <a:pPr>
                  <a:defRPr/>
                </a:pPr>
                <a:r>
                  <a:rPr lang="en-US"/>
                  <a:t>age (year)</a:t>
                </a:r>
              </a:p>
            </c:rich>
          </c:tx>
          <c:overlay val="0"/>
        </c:title>
        <c:numFmt formatCode="General" sourceLinked="1"/>
        <c:majorTickMark val="out"/>
        <c:minorTickMark val="none"/>
        <c:tickLblPos val="nextTo"/>
        <c:crossAx val="740375552"/>
        <c:crosses val="autoZero"/>
        <c:crossBetween val="midCat"/>
      </c:valAx>
      <c:valAx>
        <c:axId val="740375552"/>
        <c:scaling>
          <c:orientation val="minMax"/>
        </c:scaling>
        <c:delete val="0"/>
        <c:axPos val="l"/>
        <c:majorGridlines/>
        <c:minorGridlines/>
        <c:title>
          <c:tx>
            <c:rich>
              <a:bodyPr/>
              <a:lstStyle/>
              <a:p>
                <a:pPr>
                  <a:defRPr/>
                </a:pPr>
                <a:r>
                  <a:rPr lang="en-US"/>
                  <a:t>TG mg/dl</a:t>
                </a:r>
              </a:p>
            </c:rich>
          </c:tx>
          <c:overlay val="0"/>
        </c:title>
        <c:numFmt formatCode="General" sourceLinked="1"/>
        <c:majorTickMark val="out"/>
        <c:minorTickMark val="none"/>
        <c:tickLblPos val="nextTo"/>
        <c:crossAx val="740373632"/>
        <c:crosses val="autoZero"/>
        <c:crossBetween val="midCat"/>
      </c:valAx>
    </c:plotArea>
    <c:plotVisOnly val="1"/>
    <c:dispBlanksAs val="gap"/>
    <c:showDLblsOverMax val="0"/>
  </c:chart>
  <c:spPr>
    <a:solidFill>
      <a:schemeClr val="tx2">
        <a:lumMod val="40000"/>
        <a:lumOff val="6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1"/>
            <c:dispEq val="1"/>
            <c:trendlineLbl>
              <c:layout>
                <c:manualLayout>
                  <c:x val="7.1962817147856531E-2"/>
                  <c:y val="-0.62583296879556727"/>
                </c:manualLayout>
              </c:layout>
              <c:tx>
                <c:rich>
                  <a:bodyPr/>
                  <a:lstStyle/>
                  <a:p>
                    <a:pPr>
                      <a:defRPr/>
                    </a:pPr>
                    <a:r>
                      <a:rPr lang="en-US" b="1"/>
                      <a:t>y = -1.0564x + 65.773
r= -0.249</a:t>
                    </a:r>
                  </a:p>
                  <a:p>
                    <a:pPr>
                      <a:defRPr/>
                    </a:pPr>
                    <a:r>
                      <a:rPr lang="en-US" b="1"/>
                      <a:t>p=0.41</a:t>
                    </a:r>
                  </a:p>
                </c:rich>
              </c:tx>
              <c:numFmt formatCode="General" sourceLinked="0"/>
            </c:trendlineLbl>
          </c:trendline>
          <c:xVal>
            <c:numRef>
              <c:f>ورقة2!$C$3:$C$15</c:f>
              <c:numCache>
                <c:formatCode>General</c:formatCode>
                <c:ptCount val="13"/>
                <c:pt idx="0">
                  <c:v>45</c:v>
                </c:pt>
                <c:pt idx="1">
                  <c:v>63</c:v>
                </c:pt>
                <c:pt idx="2">
                  <c:v>24</c:v>
                </c:pt>
                <c:pt idx="3">
                  <c:v>33</c:v>
                </c:pt>
                <c:pt idx="4">
                  <c:v>35</c:v>
                </c:pt>
                <c:pt idx="5">
                  <c:v>27</c:v>
                </c:pt>
                <c:pt idx="6">
                  <c:v>29</c:v>
                </c:pt>
                <c:pt idx="7">
                  <c:v>28</c:v>
                </c:pt>
                <c:pt idx="8">
                  <c:v>32</c:v>
                </c:pt>
                <c:pt idx="9">
                  <c:v>40</c:v>
                </c:pt>
                <c:pt idx="10">
                  <c:v>35</c:v>
                </c:pt>
                <c:pt idx="11">
                  <c:v>23</c:v>
                </c:pt>
                <c:pt idx="12">
                  <c:v>35</c:v>
                </c:pt>
              </c:numCache>
            </c:numRef>
          </c:xVal>
          <c:yVal>
            <c:numRef>
              <c:f>ورقة2!$P$3:$P$15</c:f>
              <c:numCache>
                <c:formatCode>General</c:formatCode>
                <c:ptCount val="13"/>
                <c:pt idx="0">
                  <c:v>6.38</c:v>
                </c:pt>
                <c:pt idx="1">
                  <c:v>1.6600000000000001</c:v>
                </c:pt>
                <c:pt idx="2">
                  <c:v>8.8500000000000068</c:v>
                </c:pt>
                <c:pt idx="3">
                  <c:v>32.130000000000003</c:v>
                </c:pt>
                <c:pt idx="4">
                  <c:v>75.349999999999994</c:v>
                </c:pt>
                <c:pt idx="5">
                  <c:v>163.87</c:v>
                </c:pt>
                <c:pt idx="6">
                  <c:v>13.78</c:v>
                </c:pt>
                <c:pt idx="7">
                  <c:v>6.99</c:v>
                </c:pt>
                <c:pt idx="8">
                  <c:v>15.53</c:v>
                </c:pt>
                <c:pt idx="9">
                  <c:v>17.059999999999999</c:v>
                </c:pt>
                <c:pt idx="10">
                  <c:v>10.34</c:v>
                </c:pt>
                <c:pt idx="11">
                  <c:v>10.75</c:v>
                </c:pt>
                <c:pt idx="12">
                  <c:v>18.02</c:v>
                </c:pt>
              </c:numCache>
            </c:numRef>
          </c:yVal>
          <c:smooth val="0"/>
          <c:extLst xmlns:c16r2="http://schemas.microsoft.com/office/drawing/2015/06/chart">
            <c:ext xmlns:c16="http://schemas.microsoft.com/office/drawing/2014/chart" uri="{C3380CC4-5D6E-409C-BE32-E72D297353CC}">
              <c16:uniqueId val="{00000000-44C1-4CCD-A7FD-762A420A1760}"/>
            </c:ext>
          </c:extLst>
        </c:ser>
        <c:dLbls>
          <c:showLegendKey val="0"/>
          <c:showVal val="0"/>
          <c:showCatName val="0"/>
          <c:showSerName val="0"/>
          <c:showPercent val="0"/>
          <c:showBubbleSize val="0"/>
        </c:dLbls>
        <c:axId val="740421632"/>
        <c:axId val="740423552"/>
      </c:scatterChart>
      <c:valAx>
        <c:axId val="740421632"/>
        <c:scaling>
          <c:orientation val="minMax"/>
        </c:scaling>
        <c:delete val="0"/>
        <c:axPos val="b"/>
        <c:title>
          <c:tx>
            <c:rich>
              <a:bodyPr/>
              <a:lstStyle/>
              <a:p>
                <a:pPr>
                  <a:defRPr/>
                </a:pPr>
                <a:r>
                  <a:rPr lang="en-US"/>
                  <a:t>age (year)</a:t>
                </a:r>
              </a:p>
            </c:rich>
          </c:tx>
          <c:overlay val="0"/>
        </c:title>
        <c:numFmt formatCode="General" sourceLinked="1"/>
        <c:majorTickMark val="out"/>
        <c:minorTickMark val="none"/>
        <c:tickLblPos val="nextTo"/>
        <c:crossAx val="740423552"/>
        <c:crosses val="autoZero"/>
        <c:crossBetween val="midCat"/>
      </c:valAx>
      <c:valAx>
        <c:axId val="740423552"/>
        <c:scaling>
          <c:orientation val="minMax"/>
        </c:scaling>
        <c:delete val="0"/>
        <c:axPos val="l"/>
        <c:majorGridlines/>
        <c:minorGridlines/>
        <c:title>
          <c:tx>
            <c:rich>
              <a:bodyPr/>
              <a:lstStyle/>
              <a:p>
                <a:pPr>
                  <a:defRPr/>
                </a:pPr>
                <a:r>
                  <a:rPr lang="en-US"/>
                  <a:t>HDL mg/dl</a:t>
                </a:r>
              </a:p>
            </c:rich>
          </c:tx>
          <c:overlay val="0"/>
        </c:title>
        <c:numFmt formatCode="General" sourceLinked="1"/>
        <c:majorTickMark val="out"/>
        <c:minorTickMark val="none"/>
        <c:tickLblPos val="nextTo"/>
        <c:crossAx val="740421632"/>
        <c:crosses val="autoZero"/>
        <c:crossBetween val="midCat"/>
      </c:valAx>
    </c:plotArea>
    <c:plotVisOnly val="1"/>
    <c:dispBlanksAs val="gap"/>
    <c:showDLblsOverMax val="0"/>
  </c:chart>
  <c:spPr>
    <a:solidFill>
      <a:schemeClr val="tx2">
        <a:lumMod val="60000"/>
        <a:lumOff val="4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1"/>
            <c:dispEq val="1"/>
            <c:trendlineLbl>
              <c:layout>
                <c:manualLayout>
                  <c:x val="0.15094072615923168"/>
                  <c:y val="-0.15288458734324875"/>
                </c:manualLayout>
              </c:layout>
              <c:tx>
                <c:rich>
                  <a:bodyPr/>
                  <a:lstStyle/>
                  <a:p>
                    <a:pPr>
                      <a:defRPr/>
                    </a:pPr>
                    <a:r>
                      <a:rPr lang="en-US" b="1" baseline="0"/>
                      <a:t>y = 1.9956x + 59.953
r= 0.25</a:t>
                    </a:r>
                  </a:p>
                  <a:p>
                    <a:pPr>
                      <a:defRPr/>
                    </a:pPr>
                    <a:r>
                      <a:rPr lang="en-US" b="1" baseline="0"/>
                      <a:t>p=0.40</a:t>
                    </a:r>
                    <a:endParaRPr lang="en-US" b="1"/>
                  </a:p>
                </c:rich>
              </c:tx>
              <c:numFmt formatCode="General" sourceLinked="0"/>
            </c:trendlineLbl>
          </c:trendline>
          <c:xVal>
            <c:numRef>
              <c:f>ورقة2!$C$3:$C$15</c:f>
              <c:numCache>
                <c:formatCode>General</c:formatCode>
                <c:ptCount val="13"/>
                <c:pt idx="0">
                  <c:v>45</c:v>
                </c:pt>
                <c:pt idx="1">
                  <c:v>63</c:v>
                </c:pt>
                <c:pt idx="2">
                  <c:v>24</c:v>
                </c:pt>
                <c:pt idx="3">
                  <c:v>33</c:v>
                </c:pt>
                <c:pt idx="4">
                  <c:v>35</c:v>
                </c:pt>
                <c:pt idx="5">
                  <c:v>27</c:v>
                </c:pt>
                <c:pt idx="6">
                  <c:v>29</c:v>
                </c:pt>
                <c:pt idx="7">
                  <c:v>28</c:v>
                </c:pt>
                <c:pt idx="8">
                  <c:v>32</c:v>
                </c:pt>
                <c:pt idx="9">
                  <c:v>40</c:v>
                </c:pt>
                <c:pt idx="10">
                  <c:v>35</c:v>
                </c:pt>
                <c:pt idx="11">
                  <c:v>23</c:v>
                </c:pt>
                <c:pt idx="12">
                  <c:v>35</c:v>
                </c:pt>
              </c:numCache>
            </c:numRef>
          </c:xVal>
          <c:yVal>
            <c:numRef>
              <c:f>ورقة2!$Q$3:$Q$15</c:f>
              <c:numCache>
                <c:formatCode>General</c:formatCode>
                <c:ptCount val="13"/>
                <c:pt idx="0">
                  <c:v>274.24</c:v>
                </c:pt>
                <c:pt idx="1">
                  <c:v>182.0856</c:v>
                </c:pt>
                <c:pt idx="2">
                  <c:v>183.22595999999999</c:v>
                </c:pt>
                <c:pt idx="3">
                  <c:v>207.59550000000002</c:v>
                </c:pt>
                <c:pt idx="4">
                  <c:v>138.79160000000002</c:v>
                </c:pt>
                <c:pt idx="5">
                  <c:v>89.48048</c:v>
                </c:pt>
                <c:pt idx="6">
                  <c:v>188.87180000000001</c:v>
                </c:pt>
                <c:pt idx="7">
                  <c:v>196.5325</c:v>
                </c:pt>
                <c:pt idx="8">
                  <c:v>32.81532</c:v>
                </c:pt>
                <c:pt idx="9">
                  <c:v>37.208400000000012</c:v>
                </c:pt>
                <c:pt idx="10">
                  <c:v>27.422199999999801</c:v>
                </c:pt>
                <c:pt idx="11">
                  <c:v>32.130000000000003</c:v>
                </c:pt>
                <c:pt idx="12">
                  <c:v>85.019680000000022</c:v>
                </c:pt>
              </c:numCache>
            </c:numRef>
          </c:yVal>
          <c:smooth val="0"/>
          <c:extLst xmlns:c16r2="http://schemas.microsoft.com/office/drawing/2015/06/chart">
            <c:ext xmlns:c16="http://schemas.microsoft.com/office/drawing/2014/chart" uri="{C3380CC4-5D6E-409C-BE32-E72D297353CC}">
              <c16:uniqueId val="{00000000-9FA0-4ACF-B71C-E7174E108929}"/>
            </c:ext>
          </c:extLst>
        </c:ser>
        <c:dLbls>
          <c:showLegendKey val="0"/>
          <c:showVal val="0"/>
          <c:showCatName val="0"/>
          <c:showSerName val="0"/>
          <c:showPercent val="0"/>
          <c:showBubbleSize val="0"/>
        </c:dLbls>
        <c:axId val="715340416"/>
        <c:axId val="715342592"/>
      </c:scatterChart>
      <c:valAx>
        <c:axId val="715340416"/>
        <c:scaling>
          <c:orientation val="minMax"/>
        </c:scaling>
        <c:delete val="0"/>
        <c:axPos val="b"/>
        <c:title>
          <c:tx>
            <c:rich>
              <a:bodyPr/>
              <a:lstStyle/>
              <a:p>
                <a:pPr>
                  <a:defRPr/>
                </a:pPr>
                <a:r>
                  <a:rPr lang="en-US"/>
                  <a:t>age (year)</a:t>
                </a:r>
              </a:p>
            </c:rich>
          </c:tx>
          <c:overlay val="0"/>
        </c:title>
        <c:numFmt formatCode="General" sourceLinked="1"/>
        <c:majorTickMark val="out"/>
        <c:minorTickMark val="none"/>
        <c:tickLblPos val="nextTo"/>
        <c:crossAx val="715342592"/>
        <c:crosses val="autoZero"/>
        <c:crossBetween val="midCat"/>
      </c:valAx>
      <c:valAx>
        <c:axId val="715342592"/>
        <c:scaling>
          <c:orientation val="minMax"/>
        </c:scaling>
        <c:delete val="0"/>
        <c:axPos val="l"/>
        <c:majorGridlines/>
        <c:minorGridlines/>
        <c:title>
          <c:tx>
            <c:rich>
              <a:bodyPr/>
              <a:lstStyle/>
              <a:p>
                <a:pPr>
                  <a:defRPr/>
                </a:pPr>
                <a:r>
                  <a:rPr lang="en-US"/>
                  <a:t>LDL mg/dl</a:t>
                </a:r>
              </a:p>
            </c:rich>
          </c:tx>
          <c:overlay val="0"/>
        </c:title>
        <c:numFmt formatCode="General" sourceLinked="1"/>
        <c:majorTickMark val="out"/>
        <c:minorTickMark val="none"/>
        <c:tickLblPos val="nextTo"/>
        <c:crossAx val="715340416"/>
        <c:crosses val="autoZero"/>
        <c:crossBetween val="midCat"/>
      </c:valAx>
    </c:plotArea>
    <c:plotVisOnly val="1"/>
    <c:dispBlanksAs val="gap"/>
    <c:showDLblsOverMax val="0"/>
  </c:chart>
  <c:spPr>
    <a:solidFill>
      <a:schemeClr val="tx2">
        <a:lumMod val="60000"/>
        <a:lumOff val="4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1"/>
            <c:dispEq val="1"/>
            <c:trendlineLbl>
              <c:layout>
                <c:manualLayout>
                  <c:x val="3.3722659667541538E-2"/>
                  <c:y val="-0.15812190142898805"/>
                </c:manualLayout>
              </c:layout>
              <c:tx>
                <c:rich>
                  <a:bodyPr/>
                  <a:lstStyle/>
                  <a:p>
                    <a:pPr>
                      <a:defRPr/>
                    </a:pPr>
                    <a:r>
                      <a:rPr lang="en-US" b="1" baseline="0"/>
                      <a:t>y = 1.4728x + 156.49
r= 0.138</a:t>
                    </a:r>
                  </a:p>
                  <a:p>
                    <a:pPr>
                      <a:defRPr/>
                    </a:pPr>
                    <a:r>
                      <a:rPr lang="en-US" b="1" baseline="0"/>
                      <a:t>p=0.65</a:t>
                    </a:r>
                    <a:endParaRPr lang="en-US" b="1"/>
                  </a:p>
                </c:rich>
              </c:tx>
              <c:numFmt formatCode="General" sourceLinked="0"/>
            </c:trendlineLbl>
          </c:trendline>
          <c:xVal>
            <c:numRef>
              <c:f>ورقة2!$G$3:$G$15</c:f>
              <c:numCache>
                <c:formatCode>General</c:formatCode>
                <c:ptCount val="13"/>
                <c:pt idx="0">
                  <c:v>15</c:v>
                </c:pt>
                <c:pt idx="1">
                  <c:v>35</c:v>
                </c:pt>
                <c:pt idx="2">
                  <c:v>1</c:v>
                </c:pt>
                <c:pt idx="3">
                  <c:v>12</c:v>
                </c:pt>
                <c:pt idx="4">
                  <c:v>10</c:v>
                </c:pt>
                <c:pt idx="5">
                  <c:v>5</c:v>
                </c:pt>
                <c:pt idx="6">
                  <c:v>8</c:v>
                </c:pt>
                <c:pt idx="7">
                  <c:v>6</c:v>
                </c:pt>
                <c:pt idx="8">
                  <c:v>9</c:v>
                </c:pt>
                <c:pt idx="9">
                  <c:v>17</c:v>
                </c:pt>
                <c:pt idx="10">
                  <c:v>10</c:v>
                </c:pt>
                <c:pt idx="11">
                  <c:v>1</c:v>
                </c:pt>
                <c:pt idx="12">
                  <c:v>10</c:v>
                </c:pt>
              </c:numCache>
            </c:numRef>
          </c:xVal>
          <c:yVal>
            <c:numRef>
              <c:f>ورقة2!$K$3:$K$15</c:f>
              <c:numCache>
                <c:formatCode>General</c:formatCode>
                <c:ptCount val="13"/>
                <c:pt idx="0">
                  <c:v>290.89999999999969</c:v>
                </c:pt>
                <c:pt idx="1">
                  <c:v>218.18300000000002</c:v>
                </c:pt>
                <c:pt idx="2">
                  <c:v>200.00200000000001</c:v>
                </c:pt>
                <c:pt idx="3">
                  <c:v>254.548</c:v>
                </c:pt>
                <c:pt idx="4">
                  <c:v>236.36600000000001</c:v>
                </c:pt>
                <c:pt idx="5">
                  <c:v>263.63900000000001</c:v>
                </c:pt>
                <c:pt idx="6">
                  <c:v>227.27599999999998</c:v>
                </c:pt>
                <c:pt idx="7">
                  <c:v>218.184</c:v>
                </c:pt>
                <c:pt idx="8">
                  <c:v>60.000400000000006</c:v>
                </c:pt>
                <c:pt idx="9">
                  <c:v>60.000400000000006</c:v>
                </c:pt>
                <c:pt idx="10">
                  <c:v>40.005000000000003</c:v>
                </c:pt>
                <c:pt idx="11">
                  <c:v>50</c:v>
                </c:pt>
                <c:pt idx="12">
                  <c:v>120</c:v>
                </c:pt>
              </c:numCache>
            </c:numRef>
          </c:yVal>
          <c:smooth val="0"/>
          <c:extLst xmlns:c16r2="http://schemas.microsoft.com/office/drawing/2015/06/chart">
            <c:ext xmlns:c16="http://schemas.microsoft.com/office/drawing/2014/chart" uri="{C3380CC4-5D6E-409C-BE32-E72D297353CC}">
              <c16:uniqueId val="{00000000-FE69-4DBD-98F0-8A2548ED93F5}"/>
            </c:ext>
          </c:extLst>
        </c:ser>
        <c:dLbls>
          <c:showLegendKey val="0"/>
          <c:showVal val="0"/>
          <c:showCatName val="0"/>
          <c:showSerName val="0"/>
          <c:showPercent val="0"/>
          <c:showBubbleSize val="0"/>
        </c:dLbls>
        <c:axId val="730629632"/>
        <c:axId val="730631552"/>
      </c:scatterChart>
      <c:valAx>
        <c:axId val="730629632"/>
        <c:scaling>
          <c:orientation val="minMax"/>
        </c:scaling>
        <c:delete val="0"/>
        <c:axPos val="b"/>
        <c:title>
          <c:tx>
            <c:rich>
              <a:bodyPr/>
              <a:lstStyle/>
              <a:p>
                <a:pPr>
                  <a:defRPr/>
                </a:pPr>
                <a:r>
                  <a:rPr lang="en-US"/>
                  <a:t>duration</a:t>
                </a:r>
                <a:r>
                  <a:rPr lang="en-US" baseline="0"/>
                  <a:t> work (year)</a:t>
                </a:r>
                <a:endParaRPr lang="en-US"/>
              </a:p>
            </c:rich>
          </c:tx>
          <c:overlay val="0"/>
        </c:title>
        <c:numFmt formatCode="General" sourceLinked="1"/>
        <c:majorTickMark val="out"/>
        <c:minorTickMark val="none"/>
        <c:tickLblPos val="nextTo"/>
        <c:crossAx val="730631552"/>
        <c:crosses val="autoZero"/>
        <c:crossBetween val="midCat"/>
      </c:valAx>
      <c:valAx>
        <c:axId val="730631552"/>
        <c:scaling>
          <c:orientation val="minMax"/>
        </c:scaling>
        <c:delete val="0"/>
        <c:axPos val="l"/>
        <c:majorGridlines/>
        <c:minorGridlines/>
        <c:title>
          <c:tx>
            <c:rich>
              <a:bodyPr/>
              <a:lstStyle/>
              <a:p>
                <a:pPr>
                  <a:defRPr/>
                </a:pPr>
                <a:r>
                  <a:rPr lang="en-US"/>
                  <a:t>Cholesterol</a:t>
                </a:r>
                <a:r>
                  <a:rPr lang="en-US" baseline="0"/>
                  <a:t> mg/dl</a:t>
                </a:r>
                <a:endParaRPr lang="en-US"/>
              </a:p>
            </c:rich>
          </c:tx>
          <c:overlay val="0"/>
        </c:title>
        <c:numFmt formatCode="General" sourceLinked="1"/>
        <c:majorTickMark val="out"/>
        <c:minorTickMark val="none"/>
        <c:tickLblPos val="nextTo"/>
        <c:crossAx val="730629632"/>
        <c:crosses val="autoZero"/>
        <c:crossBetween val="midCat"/>
      </c:valAx>
    </c:plotArea>
    <c:plotVisOnly val="1"/>
    <c:dispBlanksAs val="gap"/>
    <c:showDLblsOverMax val="0"/>
  </c:chart>
  <c:spPr>
    <a:solidFill>
      <a:schemeClr val="accent3">
        <a:lumMod val="60000"/>
        <a:lumOff val="4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1"/>
            <c:dispEq val="1"/>
            <c:trendlineLbl>
              <c:layout>
                <c:manualLayout>
                  <c:x val="5.0195100612423452E-2"/>
                  <c:y val="-0.15562408865558472"/>
                </c:manualLayout>
              </c:layout>
              <c:tx>
                <c:rich>
                  <a:bodyPr/>
                  <a:lstStyle/>
                  <a:p>
                    <a:pPr>
                      <a:defRPr/>
                    </a:pPr>
                    <a:r>
                      <a:rPr lang="en-US" baseline="0"/>
                      <a:t>y = 3.034x + 37.934
r = 0.597</a:t>
                    </a:r>
                  </a:p>
                  <a:p>
                    <a:pPr>
                      <a:defRPr/>
                    </a:pPr>
                    <a:r>
                      <a:rPr lang="en-US" baseline="0"/>
                      <a:t>p=0.03* </a:t>
                    </a:r>
                    <a:endParaRPr lang="en-US"/>
                  </a:p>
                </c:rich>
              </c:tx>
              <c:numFmt formatCode="General" sourceLinked="0"/>
            </c:trendlineLbl>
          </c:trendline>
          <c:xVal>
            <c:numRef>
              <c:f>ورقة2!$G$3:$G$15</c:f>
              <c:numCache>
                <c:formatCode>General</c:formatCode>
                <c:ptCount val="13"/>
                <c:pt idx="0">
                  <c:v>15</c:v>
                </c:pt>
                <c:pt idx="1">
                  <c:v>35</c:v>
                </c:pt>
                <c:pt idx="2">
                  <c:v>1</c:v>
                </c:pt>
                <c:pt idx="3">
                  <c:v>12</c:v>
                </c:pt>
                <c:pt idx="4">
                  <c:v>10</c:v>
                </c:pt>
                <c:pt idx="5">
                  <c:v>5</c:v>
                </c:pt>
                <c:pt idx="6">
                  <c:v>8</c:v>
                </c:pt>
                <c:pt idx="7">
                  <c:v>6</c:v>
                </c:pt>
                <c:pt idx="8">
                  <c:v>9</c:v>
                </c:pt>
                <c:pt idx="9">
                  <c:v>17</c:v>
                </c:pt>
                <c:pt idx="10">
                  <c:v>10</c:v>
                </c:pt>
                <c:pt idx="11">
                  <c:v>1</c:v>
                </c:pt>
                <c:pt idx="12">
                  <c:v>10</c:v>
                </c:pt>
              </c:numCache>
            </c:numRef>
          </c:xVal>
          <c:yVal>
            <c:numRef>
              <c:f>ورقة2!$M$3:$M$15</c:f>
              <c:numCache>
                <c:formatCode>General</c:formatCode>
                <c:ptCount val="13"/>
                <c:pt idx="0">
                  <c:v>51.4</c:v>
                </c:pt>
                <c:pt idx="1">
                  <c:v>172.18700000000001</c:v>
                </c:pt>
                <c:pt idx="2">
                  <c:v>39.630200000000002</c:v>
                </c:pt>
                <c:pt idx="3">
                  <c:v>74.112499999999983</c:v>
                </c:pt>
                <c:pt idx="4">
                  <c:v>111.12199999999999</c:v>
                </c:pt>
                <c:pt idx="5">
                  <c:v>51.442600000000006</c:v>
                </c:pt>
                <c:pt idx="6">
                  <c:v>123.121</c:v>
                </c:pt>
                <c:pt idx="7">
                  <c:v>73.307500000000005</c:v>
                </c:pt>
                <c:pt idx="8">
                  <c:v>58.275400000000012</c:v>
                </c:pt>
                <c:pt idx="9">
                  <c:v>28.66</c:v>
                </c:pt>
                <c:pt idx="10">
                  <c:v>11.214</c:v>
                </c:pt>
                <c:pt idx="11">
                  <c:v>35.6</c:v>
                </c:pt>
                <c:pt idx="12">
                  <c:v>84.801599999999993</c:v>
                </c:pt>
              </c:numCache>
            </c:numRef>
          </c:yVal>
          <c:smooth val="0"/>
          <c:extLst xmlns:c16r2="http://schemas.microsoft.com/office/drawing/2015/06/chart">
            <c:ext xmlns:c16="http://schemas.microsoft.com/office/drawing/2014/chart" uri="{C3380CC4-5D6E-409C-BE32-E72D297353CC}">
              <c16:uniqueId val="{00000000-26D3-46C5-B1A3-4B73A629157F}"/>
            </c:ext>
          </c:extLst>
        </c:ser>
        <c:dLbls>
          <c:showLegendKey val="0"/>
          <c:showVal val="0"/>
          <c:showCatName val="0"/>
          <c:showSerName val="0"/>
          <c:showPercent val="0"/>
          <c:showBubbleSize val="0"/>
        </c:dLbls>
        <c:axId val="715526528"/>
        <c:axId val="715528448"/>
      </c:scatterChart>
      <c:valAx>
        <c:axId val="715526528"/>
        <c:scaling>
          <c:orientation val="minMax"/>
        </c:scaling>
        <c:delete val="0"/>
        <c:axPos val="b"/>
        <c:title>
          <c:tx>
            <c:rich>
              <a:bodyPr/>
              <a:lstStyle/>
              <a:p>
                <a:pPr>
                  <a:defRPr/>
                </a:pPr>
                <a:r>
                  <a:rPr lang="en-US"/>
                  <a:t>duration work (year)</a:t>
                </a:r>
              </a:p>
            </c:rich>
          </c:tx>
          <c:overlay val="0"/>
        </c:title>
        <c:numFmt formatCode="General" sourceLinked="1"/>
        <c:majorTickMark val="out"/>
        <c:minorTickMark val="none"/>
        <c:tickLblPos val="nextTo"/>
        <c:crossAx val="715528448"/>
        <c:crosses val="autoZero"/>
        <c:crossBetween val="midCat"/>
      </c:valAx>
      <c:valAx>
        <c:axId val="715528448"/>
        <c:scaling>
          <c:orientation val="minMax"/>
        </c:scaling>
        <c:delete val="0"/>
        <c:axPos val="l"/>
        <c:majorGridlines/>
        <c:minorGridlines/>
        <c:title>
          <c:tx>
            <c:rich>
              <a:bodyPr/>
              <a:lstStyle/>
              <a:p>
                <a:pPr>
                  <a:defRPr/>
                </a:pPr>
                <a:r>
                  <a:rPr lang="en-US"/>
                  <a:t>TG mg/dl</a:t>
                </a:r>
              </a:p>
            </c:rich>
          </c:tx>
          <c:overlay val="0"/>
        </c:title>
        <c:numFmt formatCode="General" sourceLinked="1"/>
        <c:majorTickMark val="out"/>
        <c:minorTickMark val="none"/>
        <c:tickLblPos val="nextTo"/>
        <c:crossAx val="715526528"/>
        <c:crosses val="autoZero"/>
        <c:crossBetween val="midCat"/>
      </c:valAx>
    </c:plotArea>
    <c:plotVisOnly val="1"/>
    <c:dispBlanksAs val="gap"/>
    <c:showDLblsOverMax val="0"/>
  </c:chart>
  <c:spPr>
    <a:solidFill>
      <a:schemeClr val="accent3">
        <a:lumMod val="60000"/>
        <a:lumOff val="40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1"/>
            <c:dispEq val="1"/>
            <c:trendlineLbl>
              <c:layout>
                <c:manualLayout>
                  <c:x val="7.0000437445319932E-2"/>
                  <c:y val="-0.62191345873432491"/>
                </c:manualLayout>
              </c:layout>
              <c:tx>
                <c:rich>
                  <a:bodyPr/>
                  <a:lstStyle/>
                  <a:p>
                    <a:pPr>
                      <a:defRPr/>
                    </a:pPr>
                    <a:r>
                      <a:rPr lang="en-US" b="1" baseline="0"/>
                      <a:t>y = -1.1863x + 41.969
r =- 0.23</a:t>
                    </a:r>
                  </a:p>
                  <a:p>
                    <a:pPr>
                      <a:defRPr/>
                    </a:pPr>
                    <a:r>
                      <a:rPr lang="en-US" b="1" baseline="0"/>
                      <a:t>p=0.44</a:t>
                    </a:r>
                    <a:endParaRPr lang="en-US" b="1"/>
                  </a:p>
                </c:rich>
              </c:tx>
              <c:numFmt formatCode="General" sourceLinked="0"/>
            </c:trendlineLbl>
          </c:trendline>
          <c:xVal>
            <c:numRef>
              <c:f>ورقة2!$G$3:$G$15</c:f>
              <c:numCache>
                <c:formatCode>General</c:formatCode>
                <c:ptCount val="13"/>
                <c:pt idx="0">
                  <c:v>15</c:v>
                </c:pt>
                <c:pt idx="1">
                  <c:v>35</c:v>
                </c:pt>
                <c:pt idx="2">
                  <c:v>1</c:v>
                </c:pt>
                <c:pt idx="3">
                  <c:v>12</c:v>
                </c:pt>
                <c:pt idx="4">
                  <c:v>10</c:v>
                </c:pt>
                <c:pt idx="5">
                  <c:v>5</c:v>
                </c:pt>
                <c:pt idx="6">
                  <c:v>8</c:v>
                </c:pt>
                <c:pt idx="7">
                  <c:v>6</c:v>
                </c:pt>
                <c:pt idx="8">
                  <c:v>9</c:v>
                </c:pt>
                <c:pt idx="9">
                  <c:v>17</c:v>
                </c:pt>
                <c:pt idx="10">
                  <c:v>10</c:v>
                </c:pt>
                <c:pt idx="11">
                  <c:v>1</c:v>
                </c:pt>
                <c:pt idx="12">
                  <c:v>10</c:v>
                </c:pt>
              </c:numCache>
            </c:numRef>
          </c:xVal>
          <c:yVal>
            <c:numRef>
              <c:f>ورقة2!$P$3:$P$15</c:f>
              <c:numCache>
                <c:formatCode>General</c:formatCode>
                <c:ptCount val="13"/>
                <c:pt idx="0">
                  <c:v>6.38</c:v>
                </c:pt>
                <c:pt idx="1">
                  <c:v>1.6600000000000001</c:v>
                </c:pt>
                <c:pt idx="2">
                  <c:v>8.8500000000000068</c:v>
                </c:pt>
                <c:pt idx="3">
                  <c:v>32.130000000000003</c:v>
                </c:pt>
                <c:pt idx="4">
                  <c:v>75.349999999999994</c:v>
                </c:pt>
                <c:pt idx="5">
                  <c:v>163.87</c:v>
                </c:pt>
                <c:pt idx="6">
                  <c:v>13.78</c:v>
                </c:pt>
                <c:pt idx="7">
                  <c:v>6.99</c:v>
                </c:pt>
                <c:pt idx="8">
                  <c:v>15.53</c:v>
                </c:pt>
                <c:pt idx="9">
                  <c:v>17.059999999999999</c:v>
                </c:pt>
                <c:pt idx="10">
                  <c:v>10.34</c:v>
                </c:pt>
                <c:pt idx="11">
                  <c:v>10.75</c:v>
                </c:pt>
                <c:pt idx="12">
                  <c:v>18.02</c:v>
                </c:pt>
              </c:numCache>
            </c:numRef>
          </c:yVal>
          <c:smooth val="0"/>
          <c:extLst xmlns:c16r2="http://schemas.microsoft.com/office/drawing/2015/06/chart">
            <c:ext xmlns:c16="http://schemas.microsoft.com/office/drawing/2014/chart" uri="{C3380CC4-5D6E-409C-BE32-E72D297353CC}">
              <c16:uniqueId val="{00000000-D89D-448F-AAB3-1094F9B56698}"/>
            </c:ext>
          </c:extLst>
        </c:ser>
        <c:dLbls>
          <c:showLegendKey val="0"/>
          <c:showVal val="0"/>
          <c:showCatName val="0"/>
          <c:showSerName val="0"/>
          <c:showPercent val="0"/>
          <c:showBubbleSize val="0"/>
        </c:dLbls>
        <c:axId val="715553792"/>
        <c:axId val="715568256"/>
      </c:scatterChart>
      <c:valAx>
        <c:axId val="715553792"/>
        <c:scaling>
          <c:orientation val="minMax"/>
        </c:scaling>
        <c:delete val="0"/>
        <c:axPos val="b"/>
        <c:title>
          <c:tx>
            <c:rich>
              <a:bodyPr/>
              <a:lstStyle/>
              <a:p>
                <a:pPr>
                  <a:defRPr/>
                </a:pPr>
                <a:r>
                  <a:rPr lang="en-US"/>
                  <a:t>duration work (year)</a:t>
                </a:r>
              </a:p>
            </c:rich>
          </c:tx>
          <c:overlay val="0"/>
        </c:title>
        <c:numFmt formatCode="General" sourceLinked="1"/>
        <c:majorTickMark val="out"/>
        <c:minorTickMark val="none"/>
        <c:tickLblPos val="nextTo"/>
        <c:crossAx val="715568256"/>
        <c:crosses val="autoZero"/>
        <c:crossBetween val="midCat"/>
      </c:valAx>
      <c:valAx>
        <c:axId val="715568256"/>
        <c:scaling>
          <c:orientation val="minMax"/>
        </c:scaling>
        <c:delete val="0"/>
        <c:axPos val="l"/>
        <c:majorGridlines/>
        <c:minorGridlines/>
        <c:title>
          <c:tx>
            <c:rich>
              <a:bodyPr/>
              <a:lstStyle/>
              <a:p>
                <a:pPr>
                  <a:defRPr/>
                </a:pPr>
                <a:r>
                  <a:rPr lang="en-US"/>
                  <a:t>HDL</a:t>
                </a:r>
                <a:r>
                  <a:rPr lang="en-US" baseline="0"/>
                  <a:t> mg/dl</a:t>
                </a:r>
                <a:endParaRPr lang="en-US"/>
              </a:p>
            </c:rich>
          </c:tx>
          <c:overlay val="0"/>
        </c:title>
        <c:numFmt formatCode="General" sourceLinked="1"/>
        <c:majorTickMark val="out"/>
        <c:minorTickMark val="none"/>
        <c:tickLblPos val="nextTo"/>
        <c:crossAx val="715553792"/>
        <c:crosses val="autoZero"/>
        <c:crossBetween val="midCat"/>
      </c:valAx>
    </c:plotArea>
    <c:plotVisOnly val="1"/>
    <c:dispBlanksAs val="gap"/>
    <c:showDLblsOverMax val="0"/>
  </c:chart>
  <c:spPr>
    <a:solidFill>
      <a:schemeClr val="accent3">
        <a:lumMod val="60000"/>
        <a:lumOff val="40000"/>
      </a:schemeClr>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dispRSqr val="1"/>
            <c:dispEq val="1"/>
            <c:trendlineLbl>
              <c:layout>
                <c:manualLayout>
                  <c:x val="4.205599300087489E-2"/>
                  <c:y val="-0.19216608340624144"/>
                </c:manualLayout>
              </c:layout>
              <c:tx>
                <c:rich>
                  <a:bodyPr/>
                  <a:lstStyle/>
                  <a:p>
                    <a:pPr>
                      <a:defRPr/>
                    </a:pPr>
                    <a:r>
                      <a:rPr lang="en-US" baseline="0"/>
                      <a:t>y = 2.0522x + 106.94
r= 0.21 </a:t>
                    </a:r>
                  </a:p>
                  <a:p>
                    <a:pPr>
                      <a:defRPr/>
                    </a:pPr>
                    <a:r>
                      <a:rPr lang="en-US" baseline="0"/>
                      <a:t>p=0.47</a:t>
                    </a:r>
                    <a:endParaRPr lang="en-US"/>
                  </a:p>
                </c:rich>
              </c:tx>
              <c:numFmt formatCode="General" sourceLinked="0"/>
            </c:trendlineLbl>
          </c:trendline>
          <c:xVal>
            <c:numRef>
              <c:f>ورقة2!$G$3:$G$15</c:f>
              <c:numCache>
                <c:formatCode>General</c:formatCode>
                <c:ptCount val="13"/>
                <c:pt idx="0">
                  <c:v>15</c:v>
                </c:pt>
                <c:pt idx="1">
                  <c:v>35</c:v>
                </c:pt>
                <c:pt idx="2">
                  <c:v>1</c:v>
                </c:pt>
                <c:pt idx="3">
                  <c:v>12</c:v>
                </c:pt>
                <c:pt idx="4">
                  <c:v>10</c:v>
                </c:pt>
                <c:pt idx="5">
                  <c:v>5</c:v>
                </c:pt>
                <c:pt idx="6">
                  <c:v>8</c:v>
                </c:pt>
                <c:pt idx="7">
                  <c:v>6</c:v>
                </c:pt>
                <c:pt idx="8">
                  <c:v>9</c:v>
                </c:pt>
                <c:pt idx="9">
                  <c:v>17</c:v>
                </c:pt>
                <c:pt idx="10">
                  <c:v>10</c:v>
                </c:pt>
                <c:pt idx="11">
                  <c:v>1</c:v>
                </c:pt>
                <c:pt idx="12">
                  <c:v>10</c:v>
                </c:pt>
              </c:numCache>
            </c:numRef>
          </c:xVal>
          <c:yVal>
            <c:numRef>
              <c:f>ورقة2!$Q$3:$Q$15</c:f>
              <c:numCache>
                <c:formatCode>General</c:formatCode>
                <c:ptCount val="13"/>
                <c:pt idx="0">
                  <c:v>274.24</c:v>
                </c:pt>
                <c:pt idx="1">
                  <c:v>182.0856</c:v>
                </c:pt>
                <c:pt idx="2">
                  <c:v>183.22595999999999</c:v>
                </c:pt>
                <c:pt idx="3">
                  <c:v>207.59550000000002</c:v>
                </c:pt>
                <c:pt idx="4">
                  <c:v>138.79160000000002</c:v>
                </c:pt>
                <c:pt idx="5">
                  <c:v>89.48048</c:v>
                </c:pt>
                <c:pt idx="6">
                  <c:v>188.87180000000001</c:v>
                </c:pt>
                <c:pt idx="7">
                  <c:v>196.5325</c:v>
                </c:pt>
                <c:pt idx="8">
                  <c:v>32.81532</c:v>
                </c:pt>
                <c:pt idx="9">
                  <c:v>37.208400000000012</c:v>
                </c:pt>
                <c:pt idx="10">
                  <c:v>27.422199999999815</c:v>
                </c:pt>
                <c:pt idx="11">
                  <c:v>32.130000000000003</c:v>
                </c:pt>
                <c:pt idx="12">
                  <c:v>85.019680000000022</c:v>
                </c:pt>
              </c:numCache>
            </c:numRef>
          </c:yVal>
          <c:smooth val="0"/>
          <c:extLst xmlns:c16r2="http://schemas.microsoft.com/office/drawing/2015/06/chart">
            <c:ext xmlns:c16="http://schemas.microsoft.com/office/drawing/2014/chart" uri="{C3380CC4-5D6E-409C-BE32-E72D297353CC}">
              <c16:uniqueId val="{00000000-2B6E-4760-8F9F-88D631E41684}"/>
            </c:ext>
          </c:extLst>
        </c:ser>
        <c:dLbls>
          <c:showLegendKey val="0"/>
          <c:showVal val="0"/>
          <c:showCatName val="0"/>
          <c:showSerName val="0"/>
          <c:showPercent val="0"/>
          <c:showBubbleSize val="0"/>
        </c:dLbls>
        <c:axId val="715585408"/>
        <c:axId val="715587584"/>
      </c:scatterChart>
      <c:valAx>
        <c:axId val="715585408"/>
        <c:scaling>
          <c:orientation val="minMax"/>
        </c:scaling>
        <c:delete val="0"/>
        <c:axPos val="b"/>
        <c:title>
          <c:tx>
            <c:rich>
              <a:bodyPr/>
              <a:lstStyle/>
              <a:p>
                <a:pPr>
                  <a:defRPr/>
                </a:pPr>
                <a:r>
                  <a:rPr lang="en-US"/>
                  <a:t>duration work (year)</a:t>
                </a:r>
              </a:p>
            </c:rich>
          </c:tx>
          <c:overlay val="0"/>
        </c:title>
        <c:numFmt formatCode="General" sourceLinked="1"/>
        <c:majorTickMark val="out"/>
        <c:minorTickMark val="none"/>
        <c:tickLblPos val="nextTo"/>
        <c:crossAx val="715587584"/>
        <c:crosses val="autoZero"/>
        <c:crossBetween val="midCat"/>
      </c:valAx>
      <c:valAx>
        <c:axId val="715587584"/>
        <c:scaling>
          <c:orientation val="minMax"/>
        </c:scaling>
        <c:delete val="0"/>
        <c:axPos val="l"/>
        <c:majorGridlines/>
        <c:minorGridlines/>
        <c:title>
          <c:tx>
            <c:rich>
              <a:bodyPr/>
              <a:lstStyle/>
              <a:p>
                <a:pPr>
                  <a:defRPr/>
                </a:pPr>
                <a:r>
                  <a:rPr lang="en-US"/>
                  <a:t>LDL mg/dl</a:t>
                </a:r>
              </a:p>
            </c:rich>
          </c:tx>
          <c:overlay val="0"/>
        </c:title>
        <c:numFmt formatCode="General" sourceLinked="1"/>
        <c:majorTickMark val="out"/>
        <c:minorTickMark val="none"/>
        <c:tickLblPos val="nextTo"/>
        <c:crossAx val="715585408"/>
        <c:crosses val="autoZero"/>
        <c:crossBetween val="midCat"/>
      </c:valAx>
    </c:plotArea>
    <c:plotVisOnly val="1"/>
    <c:dispBlanksAs val="gap"/>
    <c:showDLblsOverMax val="0"/>
  </c:chart>
  <c:spPr>
    <a:solidFill>
      <a:schemeClr val="accent3">
        <a:lumMod val="60000"/>
        <a:lumOff val="40000"/>
      </a:schemeClr>
    </a:solidFill>
  </c:spPr>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3154</Words>
  <Characters>17978</Characters>
  <Application>Microsoft Office Word</Application>
  <DocSecurity>0</DocSecurity>
  <Lines>149</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2018-05-08T10:33:00Z</dcterms:created>
  <dcterms:modified xsi:type="dcterms:W3CDTF">2018-05-08T10:33:00Z</dcterms:modified>
</cp:coreProperties>
</file>